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83B" w:rsidRPr="00574520" w:rsidRDefault="00B4183B" w:rsidP="00A057F7">
      <w:pPr>
        <w:tabs>
          <w:tab w:val="left" w:pos="1140"/>
        </w:tabs>
        <w:ind w:hanging="34"/>
        <w:jc w:val="center"/>
        <w:rPr>
          <w:rFonts w:eastAsia="Times"/>
          <w:b/>
          <w:bCs/>
          <w:szCs w:val="24"/>
        </w:rPr>
      </w:pPr>
    </w:p>
    <w:p w:rsidR="00853FF6" w:rsidRPr="00574520" w:rsidRDefault="00B4183B" w:rsidP="00B4183B">
      <w:pPr>
        <w:ind w:firstLine="708"/>
        <w:rPr>
          <w:rFonts w:eastAsia="Times"/>
          <w:b/>
          <w:sz w:val="18"/>
          <w:szCs w:val="18"/>
        </w:rPr>
      </w:pPr>
      <w:r w:rsidRPr="00574520">
        <w:rPr>
          <w:rFonts w:eastAsia="Times"/>
          <w:b/>
          <w:sz w:val="18"/>
          <w:szCs w:val="18"/>
        </w:rPr>
        <w:t>1</w:t>
      </w:r>
      <w:r w:rsidR="00080EA8" w:rsidRPr="00574520">
        <w:rPr>
          <w:rFonts w:eastAsia="Times"/>
          <w:b/>
          <w:sz w:val="18"/>
          <w:szCs w:val="18"/>
        </w:rPr>
        <w:t>4</w:t>
      </w:r>
      <w:r w:rsidRPr="00574520">
        <w:rPr>
          <w:rFonts w:eastAsia="Times"/>
          <w:b/>
          <w:sz w:val="18"/>
          <w:szCs w:val="18"/>
        </w:rPr>
        <w:t>2000</w:t>
      </w:r>
      <w:r w:rsidR="00080EA8" w:rsidRPr="00574520">
        <w:rPr>
          <w:rFonts w:eastAsia="Times"/>
          <w:b/>
          <w:sz w:val="18"/>
          <w:szCs w:val="18"/>
        </w:rPr>
        <w:t>4</w:t>
      </w:r>
    </w:p>
    <w:p w:rsidR="00853FF6" w:rsidRPr="00574520" w:rsidRDefault="00FA08DB" w:rsidP="00B4183B">
      <w:pPr>
        <w:tabs>
          <w:tab w:val="left" w:pos="284"/>
        </w:tabs>
        <w:rPr>
          <w:rFonts w:eastAsia="Times"/>
          <w:szCs w:val="20"/>
        </w:rPr>
      </w:pPr>
      <w:r w:rsidRPr="00FA08DB">
        <w:rPr>
          <w:b/>
          <w:noProof/>
          <w:sz w:val="18"/>
          <w:szCs w:val="18"/>
        </w:rPr>
        <w:pict>
          <v:group id="Groupe 1" o:spid="_x0000_s1029" style="position:absolute;left:0;text-align:left;margin-left:12.3pt;margin-top:-.35pt;width:112.55pt;height:57pt;z-index:251659264" coordorigin="1605,1319" coordsize="225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">
            <v:shapetype id="_x0000_t202" coordsize="21600,21600" o:spt="202" path="m,l,21600r21600,l21600,xe">
              <v:stroke joinstyle="miter"/>
              <v:path gradientshapeok="t" o:connecttype="rect"/>
            </v:shapetype>
            <v:shape id="Text Box 3" o:spid="_x0000_s1030" type="#_x0000_t202" style="position:absolute;left:1786;top:1543;width:2070;height:52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08608F" w:rsidRPr="000237BA" w:rsidRDefault="0008608F" w:rsidP="00853FF6">
                    <w:pPr>
                      <w:rPr>
                        <w:b/>
                        <w:sz w:val="40"/>
                      </w:rPr>
                    </w:pPr>
                    <w:r w:rsidRPr="000237BA">
                      <w:rPr>
                        <w:b/>
                        <w:sz w:val="40"/>
                      </w:rPr>
                      <w:t>DSCG</w:t>
                    </w:r>
                  </w:p>
                </w:txbxContent>
              </v:textbox>
            </v:shape>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 o:spid="_x0000_s1031" type="#_x0000_t65" style="position:absolute;left:1605;top:1319;width:1860;height:11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m5MEA&#10;AADaAAAADwAAAGRycy9kb3ducmV2LnhtbESPT4vCMBTE7wt+h/AEb2uqgrtUo6gou3jxL3h9JM+2&#10;2ryUJmr99kZY2OMwM79hxtPGluJOtS8cK+h1ExDE2pmCMwXHw+rzG4QPyAZLx6TgSR6mk9bHGFPj&#10;Hryj+z5kIkLYp6ggD6FKpfQ6J4u+6yri6J1dbTFEWWfS1PiIcFvKfpIMpcWC40KOFS1y0tf9zSpw&#10;l/BlNrvtabhd6vmPznB9xLVSnXYzG4EI1IT/8F/71ygYwPtKvAFy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8puTBAAAA2gAAAA8AAAAAAAAAAAAAAAAAmAIAAGRycy9kb3du&#10;cmV2LnhtbFBLBQYAAAAABAAEAPUAAACGAwAAAAA=&#10;" filled="f"/>
          </v:group>
        </w:pict>
      </w:r>
    </w:p>
    <w:p w:rsidR="00853FF6" w:rsidRPr="00574520" w:rsidRDefault="00853FF6" w:rsidP="00853FF6">
      <w:pPr>
        <w:rPr>
          <w:rFonts w:eastAsia="Times"/>
          <w:szCs w:val="20"/>
        </w:rPr>
      </w:pPr>
    </w:p>
    <w:p w:rsidR="00853FF6" w:rsidRPr="00574520" w:rsidRDefault="00853FF6" w:rsidP="00853FF6">
      <w:pPr>
        <w:rPr>
          <w:rFonts w:eastAsia="Times"/>
          <w:szCs w:val="20"/>
        </w:rPr>
      </w:pPr>
    </w:p>
    <w:p w:rsidR="00853FF6" w:rsidRPr="00574520" w:rsidRDefault="00853FF6" w:rsidP="00853FF6">
      <w:pPr>
        <w:pStyle w:val="Titre1"/>
        <w:rPr>
          <w:sz w:val="48"/>
          <w:szCs w:val="48"/>
        </w:rPr>
      </w:pPr>
    </w:p>
    <w:p w:rsidR="00853FF6" w:rsidRPr="00574520" w:rsidRDefault="00853FF6" w:rsidP="00853FF6">
      <w:pPr>
        <w:pStyle w:val="Titre"/>
        <w:rPr>
          <w:sz w:val="22"/>
        </w:rPr>
      </w:pPr>
      <w:r w:rsidRPr="00574520">
        <w:t>SESSION 201</w:t>
      </w:r>
      <w:r w:rsidR="00080EA8" w:rsidRPr="00574520">
        <w:t>4</w:t>
      </w:r>
    </w:p>
    <w:p w:rsidR="00853FF6" w:rsidRPr="00574520" w:rsidRDefault="00853FF6" w:rsidP="00853FF6">
      <w:pPr>
        <w:spacing w:line="259" w:lineRule="auto"/>
        <w:jc w:val="center"/>
        <w:rPr>
          <w:b/>
          <w:sz w:val="22"/>
        </w:rPr>
      </w:pPr>
    </w:p>
    <w:p w:rsidR="00853FF6" w:rsidRPr="00574520" w:rsidRDefault="00080EA8" w:rsidP="00853FF6">
      <w:pPr>
        <w:pStyle w:val="Titre3"/>
      </w:pPr>
      <w:r w:rsidRPr="00574520">
        <w:t>COMPTABILITÉ ET AUDIT</w:t>
      </w:r>
    </w:p>
    <w:p w:rsidR="00853FF6" w:rsidRPr="00574520" w:rsidRDefault="00853FF6" w:rsidP="00853FF6">
      <w:pPr>
        <w:pBdr>
          <w:bottom w:val="single" w:sz="6" w:space="1" w:color="auto"/>
        </w:pBdr>
        <w:tabs>
          <w:tab w:val="left" w:pos="8340"/>
        </w:tabs>
        <w:spacing w:before="60"/>
        <w:jc w:val="center"/>
        <w:rPr>
          <w:sz w:val="22"/>
        </w:rPr>
      </w:pPr>
      <w:r w:rsidRPr="00574520">
        <w:rPr>
          <w:sz w:val="22"/>
        </w:rPr>
        <w:t>Durée de l’épreuve : 4 heures     -     coefficient : 1,5</w:t>
      </w:r>
    </w:p>
    <w:p w:rsidR="00853FF6" w:rsidRPr="00574520" w:rsidRDefault="00853FF6" w:rsidP="00853FF6">
      <w:pPr>
        <w:pBdr>
          <w:bottom w:val="single" w:sz="6" w:space="1" w:color="auto"/>
        </w:pBdr>
        <w:tabs>
          <w:tab w:val="left" w:pos="8340"/>
        </w:tabs>
        <w:spacing w:before="60"/>
        <w:jc w:val="center"/>
        <w:rPr>
          <w:sz w:val="22"/>
        </w:rPr>
      </w:pPr>
    </w:p>
    <w:p w:rsidR="00853FF6" w:rsidRPr="00574520" w:rsidRDefault="00853FF6" w:rsidP="00853FF6">
      <w:pPr>
        <w:pStyle w:val="Titre"/>
        <w:jc w:val="both"/>
        <w:rPr>
          <w:sz w:val="22"/>
          <w:szCs w:val="22"/>
        </w:rPr>
      </w:pPr>
      <w:r w:rsidRPr="00574520">
        <w:rPr>
          <w:sz w:val="22"/>
          <w:szCs w:val="22"/>
        </w:rPr>
        <w:t>Document autorisé :</w:t>
      </w:r>
    </w:p>
    <w:p w:rsidR="008D54AA" w:rsidRPr="00574520" w:rsidRDefault="008D54AA" w:rsidP="00A057F7">
      <w:pPr>
        <w:spacing w:before="6"/>
        <w:ind w:left="142" w:right="117"/>
      </w:pPr>
      <w:r w:rsidRPr="00574520">
        <w:rPr>
          <w:b/>
          <w:bCs/>
        </w:rPr>
        <w:t>Liste</w:t>
      </w:r>
      <w:r w:rsidRPr="00574520">
        <w:rPr>
          <w:b/>
          <w:bCs/>
          <w:spacing w:val="-2"/>
        </w:rPr>
        <w:t xml:space="preserve"> </w:t>
      </w:r>
      <w:r w:rsidRPr="00574520">
        <w:rPr>
          <w:b/>
          <w:bCs/>
          <w:spacing w:val="-1"/>
        </w:rPr>
        <w:t>des</w:t>
      </w:r>
      <w:r w:rsidRPr="00574520">
        <w:rPr>
          <w:b/>
          <w:bCs/>
          <w:spacing w:val="-2"/>
        </w:rPr>
        <w:t xml:space="preserve"> </w:t>
      </w:r>
      <w:r w:rsidRPr="00574520">
        <w:rPr>
          <w:b/>
          <w:bCs/>
          <w:spacing w:val="-1"/>
        </w:rPr>
        <w:t>comptes</w:t>
      </w:r>
      <w:r w:rsidRPr="00574520">
        <w:rPr>
          <w:b/>
          <w:bCs/>
        </w:rPr>
        <w:t xml:space="preserve"> </w:t>
      </w:r>
      <w:r w:rsidRPr="00574520">
        <w:rPr>
          <w:b/>
          <w:bCs/>
          <w:spacing w:val="-1"/>
        </w:rPr>
        <w:t xml:space="preserve">du </w:t>
      </w:r>
      <w:r w:rsidRPr="00574520">
        <w:rPr>
          <w:b/>
          <w:bCs/>
        </w:rPr>
        <w:t>plan</w:t>
      </w:r>
      <w:r w:rsidRPr="00574520">
        <w:rPr>
          <w:b/>
          <w:bCs/>
          <w:spacing w:val="-3"/>
        </w:rPr>
        <w:t xml:space="preserve"> </w:t>
      </w:r>
      <w:r w:rsidRPr="00574520">
        <w:rPr>
          <w:b/>
          <w:bCs/>
          <w:spacing w:val="-1"/>
        </w:rPr>
        <w:t>comptable</w:t>
      </w:r>
      <w:r w:rsidRPr="00574520">
        <w:rPr>
          <w:b/>
          <w:bCs/>
        </w:rPr>
        <w:t xml:space="preserve"> </w:t>
      </w:r>
      <w:r w:rsidRPr="00574520">
        <w:rPr>
          <w:b/>
          <w:bCs/>
          <w:spacing w:val="-1"/>
        </w:rPr>
        <w:t>général,</w:t>
      </w:r>
      <w:r w:rsidRPr="00574520">
        <w:rPr>
          <w:b/>
          <w:bCs/>
        </w:rPr>
        <w:t xml:space="preserve"> à</w:t>
      </w:r>
      <w:r w:rsidRPr="00574520">
        <w:rPr>
          <w:b/>
          <w:bCs/>
          <w:spacing w:val="-3"/>
        </w:rPr>
        <w:t xml:space="preserve"> </w:t>
      </w:r>
      <w:r w:rsidRPr="00574520">
        <w:rPr>
          <w:b/>
          <w:bCs/>
          <w:spacing w:val="-1"/>
        </w:rPr>
        <w:t>l’exclusion de</w:t>
      </w:r>
      <w:r w:rsidRPr="00574520">
        <w:rPr>
          <w:b/>
          <w:bCs/>
          <w:spacing w:val="-2"/>
        </w:rPr>
        <w:t xml:space="preserve"> </w:t>
      </w:r>
      <w:r w:rsidRPr="00574520">
        <w:rPr>
          <w:b/>
          <w:bCs/>
          <w:spacing w:val="-1"/>
        </w:rPr>
        <w:t>toute</w:t>
      </w:r>
      <w:r w:rsidRPr="00574520">
        <w:rPr>
          <w:b/>
          <w:bCs/>
        </w:rPr>
        <w:t xml:space="preserve"> </w:t>
      </w:r>
      <w:r w:rsidRPr="00574520">
        <w:rPr>
          <w:b/>
          <w:bCs/>
          <w:spacing w:val="-1"/>
        </w:rPr>
        <w:t>autre</w:t>
      </w:r>
      <w:r w:rsidRPr="00574520">
        <w:rPr>
          <w:b/>
          <w:bCs/>
          <w:spacing w:val="-2"/>
        </w:rPr>
        <w:t xml:space="preserve"> </w:t>
      </w:r>
      <w:r w:rsidRPr="00574520">
        <w:rPr>
          <w:b/>
          <w:bCs/>
          <w:spacing w:val="-1"/>
        </w:rPr>
        <w:t>information.</w:t>
      </w:r>
    </w:p>
    <w:p w:rsidR="008D54AA" w:rsidRPr="00574520" w:rsidRDefault="008D54AA" w:rsidP="008D54AA">
      <w:pPr>
        <w:spacing w:before="109" w:line="252" w:lineRule="exact"/>
        <w:ind w:left="103" w:right="117"/>
      </w:pPr>
      <w:r w:rsidRPr="00574520">
        <w:rPr>
          <w:spacing w:val="-1"/>
        </w:rPr>
        <w:t>Matériel</w:t>
      </w:r>
      <w:r w:rsidRPr="00574520">
        <w:rPr>
          <w:spacing w:val="-2"/>
        </w:rPr>
        <w:t xml:space="preserve"> </w:t>
      </w:r>
      <w:r w:rsidRPr="00574520">
        <w:rPr>
          <w:spacing w:val="-1"/>
        </w:rPr>
        <w:t>autorisé</w:t>
      </w:r>
      <w:r w:rsidRPr="00574520">
        <w:rPr>
          <w:spacing w:val="-2"/>
        </w:rPr>
        <w:t xml:space="preserve"> </w:t>
      </w:r>
      <w:r w:rsidRPr="00574520">
        <w:t>:</w:t>
      </w:r>
    </w:p>
    <w:p w:rsidR="008D54AA" w:rsidRPr="00574520" w:rsidRDefault="008D54AA" w:rsidP="008D54AA">
      <w:pPr>
        <w:spacing w:line="245" w:lineRule="auto"/>
        <w:ind w:left="103" w:right="117"/>
      </w:pPr>
      <w:r w:rsidRPr="00574520">
        <w:rPr>
          <w:spacing w:val="-1"/>
        </w:rPr>
        <w:t>Une</w:t>
      </w:r>
      <w:r w:rsidRPr="00574520">
        <w:rPr>
          <w:spacing w:val="22"/>
        </w:rPr>
        <w:t xml:space="preserve"> </w:t>
      </w:r>
      <w:r w:rsidRPr="00574520">
        <w:rPr>
          <w:spacing w:val="-1"/>
        </w:rPr>
        <w:t>calculatrice</w:t>
      </w:r>
      <w:r w:rsidRPr="00574520">
        <w:rPr>
          <w:spacing w:val="22"/>
        </w:rPr>
        <w:t xml:space="preserve"> </w:t>
      </w:r>
      <w:r w:rsidRPr="00574520">
        <w:t>de</w:t>
      </w:r>
      <w:r w:rsidRPr="00574520">
        <w:rPr>
          <w:spacing w:val="22"/>
        </w:rPr>
        <w:t xml:space="preserve"> </w:t>
      </w:r>
      <w:r w:rsidRPr="00574520">
        <w:rPr>
          <w:spacing w:val="-1"/>
        </w:rPr>
        <w:t>poche</w:t>
      </w:r>
      <w:r w:rsidRPr="00574520">
        <w:rPr>
          <w:spacing w:val="19"/>
        </w:rPr>
        <w:t xml:space="preserve"> </w:t>
      </w:r>
      <w:r w:rsidRPr="00574520">
        <w:rPr>
          <w:b/>
          <w:bCs/>
        </w:rPr>
        <w:t>à</w:t>
      </w:r>
      <w:r w:rsidRPr="00574520">
        <w:rPr>
          <w:b/>
          <w:bCs/>
          <w:spacing w:val="21"/>
        </w:rPr>
        <w:t xml:space="preserve"> </w:t>
      </w:r>
      <w:r w:rsidRPr="00574520">
        <w:rPr>
          <w:b/>
          <w:bCs/>
          <w:spacing w:val="-1"/>
        </w:rPr>
        <w:t>fonctionnement</w:t>
      </w:r>
      <w:r w:rsidRPr="00574520">
        <w:rPr>
          <w:b/>
          <w:bCs/>
          <w:spacing w:val="22"/>
        </w:rPr>
        <w:t xml:space="preserve"> </w:t>
      </w:r>
      <w:r w:rsidRPr="00574520">
        <w:rPr>
          <w:b/>
          <w:bCs/>
          <w:spacing w:val="-1"/>
        </w:rPr>
        <w:t>autonome</w:t>
      </w:r>
      <w:r w:rsidRPr="00574520">
        <w:rPr>
          <w:b/>
          <w:bCs/>
          <w:spacing w:val="22"/>
        </w:rPr>
        <w:t xml:space="preserve"> </w:t>
      </w:r>
      <w:r w:rsidRPr="00574520">
        <w:rPr>
          <w:b/>
          <w:bCs/>
          <w:spacing w:val="-1"/>
        </w:rPr>
        <w:t>sans</w:t>
      </w:r>
      <w:r w:rsidRPr="00574520">
        <w:rPr>
          <w:b/>
          <w:bCs/>
          <w:spacing w:val="22"/>
        </w:rPr>
        <w:t xml:space="preserve"> </w:t>
      </w:r>
      <w:r w:rsidRPr="00574520">
        <w:rPr>
          <w:b/>
          <w:bCs/>
          <w:spacing w:val="-1"/>
        </w:rPr>
        <w:t>imprimante</w:t>
      </w:r>
      <w:r w:rsidRPr="00574520">
        <w:rPr>
          <w:b/>
          <w:bCs/>
          <w:spacing w:val="22"/>
        </w:rPr>
        <w:t xml:space="preserve"> </w:t>
      </w:r>
      <w:r w:rsidRPr="00574520">
        <w:rPr>
          <w:b/>
          <w:bCs/>
          <w:spacing w:val="-1"/>
        </w:rPr>
        <w:t>et</w:t>
      </w:r>
      <w:r w:rsidRPr="00574520">
        <w:rPr>
          <w:b/>
          <w:bCs/>
          <w:spacing w:val="22"/>
        </w:rPr>
        <w:t xml:space="preserve"> </w:t>
      </w:r>
      <w:r w:rsidRPr="00574520">
        <w:rPr>
          <w:b/>
          <w:bCs/>
          <w:spacing w:val="-1"/>
        </w:rPr>
        <w:t>sans</w:t>
      </w:r>
      <w:r w:rsidRPr="00574520">
        <w:rPr>
          <w:b/>
          <w:bCs/>
          <w:spacing w:val="22"/>
        </w:rPr>
        <w:t xml:space="preserve"> </w:t>
      </w:r>
      <w:r w:rsidRPr="00574520">
        <w:rPr>
          <w:b/>
          <w:bCs/>
          <w:spacing w:val="-1"/>
        </w:rPr>
        <w:t>aucun</w:t>
      </w:r>
      <w:r w:rsidRPr="00574520">
        <w:rPr>
          <w:b/>
          <w:bCs/>
          <w:spacing w:val="21"/>
        </w:rPr>
        <w:t xml:space="preserve"> </w:t>
      </w:r>
      <w:r w:rsidRPr="00574520">
        <w:rPr>
          <w:b/>
          <w:bCs/>
        </w:rPr>
        <w:t>moyen</w:t>
      </w:r>
      <w:r w:rsidRPr="00574520">
        <w:rPr>
          <w:b/>
          <w:bCs/>
          <w:spacing w:val="21"/>
        </w:rPr>
        <w:t xml:space="preserve"> </w:t>
      </w:r>
      <w:r w:rsidRPr="00574520">
        <w:rPr>
          <w:b/>
          <w:bCs/>
          <w:spacing w:val="-1"/>
        </w:rPr>
        <w:t>de</w:t>
      </w:r>
      <w:r w:rsidRPr="00574520">
        <w:rPr>
          <w:b/>
          <w:bCs/>
          <w:spacing w:val="22"/>
        </w:rPr>
        <w:t xml:space="preserve"> </w:t>
      </w:r>
      <w:r w:rsidRPr="00574520">
        <w:rPr>
          <w:b/>
          <w:bCs/>
          <w:spacing w:val="-1"/>
        </w:rPr>
        <w:t>transmission,</w:t>
      </w:r>
      <w:r w:rsidRPr="00574520">
        <w:rPr>
          <w:b/>
          <w:bCs/>
          <w:spacing w:val="21"/>
        </w:rPr>
        <w:t xml:space="preserve"> </w:t>
      </w:r>
      <w:r w:rsidRPr="00574520">
        <w:rPr>
          <w:b/>
          <w:bCs/>
        </w:rPr>
        <w:t>à</w:t>
      </w:r>
      <w:r w:rsidRPr="00574520">
        <w:rPr>
          <w:b/>
          <w:bCs/>
          <w:spacing w:val="85"/>
        </w:rPr>
        <w:t xml:space="preserve"> </w:t>
      </w:r>
      <w:r w:rsidRPr="00574520">
        <w:rPr>
          <w:b/>
          <w:bCs/>
          <w:spacing w:val="-1"/>
        </w:rPr>
        <w:t xml:space="preserve">l’exclusion </w:t>
      </w:r>
      <w:r w:rsidRPr="00574520">
        <w:rPr>
          <w:b/>
          <w:bCs/>
          <w:spacing w:val="-2"/>
        </w:rPr>
        <w:t>de</w:t>
      </w:r>
      <w:r w:rsidRPr="00574520">
        <w:rPr>
          <w:b/>
          <w:bCs/>
        </w:rPr>
        <w:t xml:space="preserve"> </w:t>
      </w:r>
      <w:r w:rsidRPr="00574520">
        <w:rPr>
          <w:b/>
          <w:bCs/>
          <w:spacing w:val="-1"/>
        </w:rPr>
        <w:t>tout</w:t>
      </w:r>
      <w:r w:rsidRPr="00574520">
        <w:rPr>
          <w:b/>
          <w:bCs/>
          <w:spacing w:val="1"/>
        </w:rPr>
        <w:t xml:space="preserve"> </w:t>
      </w:r>
      <w:r w:rsidRPr="00574520">
        <w:rPr>
          <w:b/>
          <w:bCs/>
          <w:spacing w:val="-1"/>
        </w:rPr>
        <w:t>autre</w:t>
      </w:r>
      <w:r w:rsidRPr="00574520">
        <w:rPr>
          <w:b/>
          <w:bCs/>
          <w:spacing w:val="-2"/>
        </w:rPr>
        <w:t xml:space="preserve"> </w:t>
      </w:r>
      <w:r w:rsidRPr="00574520">
        <w:rPr>
          <w:b/>
          <w:bCs/>
          <w:spacing w:val="-1"/>
        </w:rPr>
        <w:t>élément</w:t>
      </w:r>
      <w:r w:rsidRPr="00574520">
        <w:rPr>
          <w:b/>
          <w:bCs/>
          <w:spacing w:val="-2"/>
        </w:rPr>
        <w:t xml:space="preserve"> </w:t>
      </w:r>
      <w:r w:rsidRPr="00574520">
        <w:rPr>
          <w:b/>
          <w:bCs/>
          <w:spacing w:val="-1"/>
        </w:rPr>
        <w:t>matériel</w:t>
      </w:r>
      <w:r w:rsidRPr="00574520">
        <w:rPr>
          <w:b/>
          <w:bCs/>
          <w:spacing w:val="1"/>
        </w:rPr>
        <w:t xml:space="preserve"> </w:t>
      </w:r>
      <w:r w:rsidRPr="00574520">
        <w:rPr>
          <w:b/>
          <w:bCs/>
        </w:rPr>
        <w:t>ou</w:t>
      </w:r>
      <w:r w:rsidRPr="00574520">
        <w:rPr>
          <w:b/>
          <w:bCs/>
          <w:spacing w:val="-1"/>
        </w:rPr>
        <w:t xml:space="preserve"> documentaire</w:t>
      </w:r>
      <w:r w:rsidRPr="00574520">
        <w:rPr>
          <w:b/>
          <w:bCs/>
          <w:spacing w:val="-2"/>
        </w:rPr>
        <w:t xml:space="preserve"> </w:t>
      </w:r>
      <w:r w:rsidRPr="00574520">
        <w:rPr>
          <w:b/>
          <w:bCs/>
          <w:spacing w:val="-1"/>
        </w:rPr>
        <w:t>(circulaire</w:t>
      </w:r>
      <w:r w:rsidRPr="00574520">
        <w:rPr>
          <w:b/>
          <w:bCs/>
        </w:rPr>
        <w:t xml:space="preserve"> </w:t>
      </w:r>
      <w:r w:rsidRPr="00574520">
        <w:rPr>
          <w:b/>
          <w:bCs/>
          <w:spacing w:val="-1"/>
        </w:rPr>
        <w:t>n°</w:t>
      </w:r>
      <w:r w:rsidRPr="00574520">
        <w:rPr>
          <w:b/>
          <w:bCs/>
          <w:spacing w:val="-2"/>
        </w:rPr>
        <w:t xml:space="preserve"> </w:t>
      </w:r>
      <w:r w:rsidRPr="00574520">
        <w:rPr>
          <w:b/>
          <w:bCs/>
          <w:spacing w:val="-1"/>
        </w:rPr>
        <w:t>99-186</w:t>
      </w:r>
      <w:r w:rsidRPr="00574520">
        <w:rPr>
          <w:b/>
          <w:bCs/>
        </w:rPr>
        <w:t xml:space="preserve"> </w:t>
      </w:r>
      <w:r w:rsidRPr="00574520">
        <w:rPr>
          <w:b/>
          <w:bCs/>
          <w:spacing w:val="-1"/>
        </w:rPr>
        <w:t>du 16/11/99</w:t>
      </w:r>
      <w:r w:rsidRPr="00574520">
        <w:rPr>
          <w:b/>
          <w:bCs/>
        </w:rPr>
        <w:t xml:space="preserve"> ;</w:t>
      </w:r>
      <w:r w:rsidRPr="00574520">
        <w:rPr>
          <w:b/>
          <w:bCs/>
          <w:spacing w:val="-2"/>
        </w:rPr>
        <w:t xml:space="preserve"> </w:t>
      </w:r>
      <w:r w:rsidRPr="00574520">
        <w:rPr>
          <w:b/>
          <w:bCs/>
          <w:spacing w:val="-1"/>
        </w:rPr>
        <w:t>BOEN n°</w:t>
      </w:r>
      <w:r w:rsidRPr="00574520">
        <w:rPr>
          <w:b/>
          <w:bCs/>
          <w:spacing w:val="-2"/>
        </w:rPr>
        <w:t xml:space="preserve"> </w:t>
      </w:r>
      <w:r w:rsidRPr="00574520">
        <w:rPr>
          <w:b/>
          <w:bCs/>
        </w:rPr>
        <w:t>42).</w:t>
      </w:r>
    </w:p>
    <w:p w:rsidR="008D54AA" w:rsidRPr="00502602" w:rsidRDefault="008D54AA" w:rsidP="00B04794">
      <w:pPr>
        <w:spacing w:before="103"/>
        <w:ind w:left="103" w:right="117"/>
      </w:pPr>
      <w:r w:rsidRPr="00574520">
        <w:rPr>
          <w:spacing w:val="-1"/>
        </w:rPr>
        <w:t>Document</w:t>
      </w:r>
      <w:r w:rsidRPr="00574520">
        <w:rPr>
          <w:spacing w:val="1"/>
        </w:rPr>
        <w:t xml:space="preserve"> </w:t>
      </w:r>
      <w:r w:rsidRPr="00574520">
        <w:rPr>
          <w:spacing w:val="-1"/>
        </w:rPr>
        <w:t>remis</w:t>
      </w:r>
      <w:r w:rsidRPr="00574520">
        <w:t xml:space="preserve"> au </w:t>
      </w:r>
      <w:r w:rsidRPr="00574520">
        <w:rPr>
          <w:spacing w:val="-1"/>
        </w:rPr>
        <w:t>candidat</w:t>
      </w:r>
      <w:r w:rsidRPr="00574520">
        <w:rPr>
          <w:spacing w:val="1"/>
        </w:rPr>
        <w:t xml:space="preserve"> </w:t>
      </w:r>
      <w:r w:rsidRPr="00574520">
        <w:t>:</w:t>
      </w:r>
      <w:r w:rsidR="00B04794" w:rsidRPr="00574520">
        <w:t xml:space="preserve"> </w:t>
      </w:r>
      <w:r w:rsidR="00A057F7">
        <w:rPr>
          <w:b/>
          <w:spacing w:val="-1"/>
        </w:rPr>
        <w:t>l</w:t>
      </w:r>
      <w:r w:rsidRPr="00574520">
        <w:rPr>
          <w:b/>
          <w:spacing w:val="-1"/>
        </w:rPr>
        <w:t>e</w:t>
      </w:r>
      <w:r w:rsidRPr="00574520">
        <w:rPr>
          <w:b/>
        </w:rPr>
        <w:t xml:space="preserve"> </w:t>
      </w:r>
      <w:r w:rsidRPr="00574520">
        <w:rPr>
          <w:b/>
          <w:spacing w:val="-1"/>
        </w:rPr>
        <w:t>sujet</w:t>
      </w:r>
      <w:r w:rsidRPr="00574520">
        <w:rPr>
          <w:b/>
          <w:spacing w:val="1"/>
        </w:rPr>
        <w:t xml:space="preserve"> </w:t>
      </w:r>
      <w:r w:rsidRPr="00574520">
        <w:rPr>
          <w:b/>
          <w:spacing w:val="-1"/>
        </w:rPr>
        <w:t>comporte</w:t>
      </w:r>
      <w:r w:rsidRPr="00574520">
        <w:rPr>
          <w:b/>
          <w:spacing w:val="-2"/>
        </w:rPr>
        <w:t xml:space="preserve"> </w:t>
      </w:r>
      <w:r w:rsidRPr="00502602">
        <w:rPr>
          <w:b/>
        </w:rPr>
        <w:t>1</w:t>
      </w:r>
      <w:r w:rsidR="00B93D80">
        <w:rPr>
          <w:b/>
        </w:rPr>
        <w:t>2</w:t>
      </w:r>
      <w:r w:rsidRPr="00502602">
        <w:rPr>
          <w:b/>
        </w:rPr>
        <w:t xml:space="preserve"> </w:t>
      </w:r>
      <w:r w:rsidRPr="00502602">
        <w:rPr>
          <w:b/>
          <w:spacing w:val="-1"/>
        </w:rPr>
        <w:t>pages</w:t>
      </w:r>
      <w:r w:rsidRPr="00502602">
        <w:rPr>
          <w:b/>
        </w:rPr>
        <w:t xml:space="preserve"> </w:t>
      </w:r>
      <w:r w:rsidRPr="00502602">
        <w:rPr>
          <w:b/>
          <w:spacing w:val="-1"/>
        </w:rPr>
        <w:t>numérotées</w:t>
      </w:r>
      <w:r w:rsidRPr="00502602">
        <w:rPr>
          <w:b/>
        </w:rPr>
        <w:t xml:space="preserve"> </w:t>
      </w:r>
      <w:r w:rsidRPr="00502602">
        <w:rPr>
          <w:b/>
          <w:spacing w:val="-1"/>
        </w:rPr>
        <w:t>de</w:t>
      </w:r>
      <w:r w:rsidRPr="00502602">
        <w:rPr>
          <w:b/>
        </w:rPr>
        <w:t xml:space="preserve"> 1</w:t>
      </w:r>
      <w:r w:rsidR="00B93D80">
        <w:rPr>
          <w:b/>
        </w:rPr>
        <w:t>/12</w:t>
      </w:r>
      <w:r w:rsidRPr="00502602">
        <w:rPr>
          <w:b/>
        </w:rPr>
        <w:t xml:space="preserve"> à</w:t>
      </w:r>
      <w:r w:rsidRPr="00502602">
        <w:rPr>
          <w:b/>
          <w:spacing w:val="-3"/>
        </w:rPr>
        <w:t xml:space="preserve"> </w:t>
      </w:r>
      <w:r w:rsidRPr="00502602">
        <w:rPr>
          <w:b/>
        </w:rPr>
        <w:t>1</w:t>
      </w:r>
      <w:r w:rsidR="00B93D80">
        <w:rPr>
          <w:b/>
        </w:rPr>
        <w:t>2/12</w:t>
      </w:r>
      <w:r w:rsidRPr="00502602">
        <w:rPr>
          <w:b/>
        </w:rPr>
        <w:t>.</w:t>
      </w:r>
    </w:p>
    <w:p w:rsidR="008D54AA" w:rsidRPr="00574520" w:rsidRDefault="008D54AA" w:rsidP="008D54AA">
      <w:pPr>
        <w:spacing w:before="109"/>
        <w:ind w:left="103" w:right="117"/>
      </w:pPr>
      <w:r w:rsidRPr="00574520">
        <w:rPr>
          <w:spacing w:val="-2"/>
        </w:rPr>
        <w:t>Il</w:t>
      </w:r>
      <w:r w:rsidRPr="00574520">
        <w:rPr>
          <w:spacing w:val="3"/>
        </w:rPr>
        <w:t xml:space="preserve"> </w:t>
      </w:r>
      <w:r w:rsidRPr="00574520">
        <w:rPr>
          <w:spacing w:val="-1"/>
        </w:rPr>
        <w:t>vous</w:t>
      </w:r>
      <w:r w:rsidRPr="00574520">
        <w:t xml:space="preserve"> est</w:t>
      </w:r>
      <w:r w:rsidRPr="00574520">
        <w:rPr>
          <w:spacing w:val="1"/>
        </w:rPr>
        <w:t xml:space="preserve"> </w:t>
      </w:r>
      <w:r w:rsidRPr="00574520">
        <w:rPr>
          <w:spacing w:val="-1"/>
        </w:rPr>
        <w:t>demandé</w:t>
      </w:r>
      <w:r w:rsidRPr="00574520">
        <w:t xml:space="preserve"> de </w:t>
      </w:r>
      <w:r w:rsidRPr="00574520">
        <w:rPr>
          <w:spacing w:val="-1"/>
        </w:rPr>
        <w:t>vérifier</w:t>
      </w:r>
      <w:r w:rsidRPr="00574520">
        <w:rPr>
          <w:spacing w:val="1"/>
        </w:rPr>
        <w:t xml:space="preserve"> </w:t>
      </w:r>
      <w:r w:rsidRPr="00574520">
        <w:rPr>
          <w:spacing w:val="-1"/>
        </w:rPr>
        <w:t>que</w:t>
      </w:r>
      <w:r w:rsidRPr="00574520">
        <w:t xml:space="preserve"> le</w:t>
      </w:r>
      <w:r w:rsidRPr="00574520">
        <w:rPr>
          <w:spacing w:val="-2"/>
        </w:rPr>
        <w:t xml:space="preserve"> </w:t>
      </w:r>
      <w:r w:rsidRPr="00574520">
        <w:rPr>
          <w:spacing w:val="-1"/>
        </w:rPr>
        <w:t>sujet</w:t>
      </w:r>
      <w:r w:rsidRPr="00574520">
        <w:rPr>
          <w:spacing w:val="-2"/>
        </w:rPr>
        <w:t xml:space="preserve"> </w:t>
      </w:r>
      <w:r w:rsidRPr="00574520">
        <w:rPr>
          <w:spacing w:val="-1"/>
        </w:rPr>
        <w:t>est</w:t>
      </w:r>
      <w:r w:rsidRPr="00574520">
        <w:rPr>
          <w:spacing w:val="1"/>
        </w:rPr>
        <w:t xml:space="preserve"> </w:t>
      </w:r>
      <w:r w:rsidRPr="00574520">
        <w:rPr>
          <w:spacing w:val="-1"/>
        </w:rPr>
        <w:t>complet</w:t>
      </w:r>
      <w:r w:rsidRPr="00574520">
        <w:rPr>
          <w:spacing w:val="-2"/>
        </w:rPr>
        <w:t xml:space="preserve"> </w:t>
      </w:r>
      <w:r w:rsidRPr="00574520">
        <w:t xml:space="preserve">dès </w:t>
      </w:r>
      <w:r w:rsidRPr="00574520">
        <w:rPr>
          <w:spacing w:val="-1"/>
        </w:rPr>
        <w:t>sa</w:t>
      </w:r>
      <w:r w:rsidRPr="00574520">
        <w:t xml:space="preserve"> </w:t>
      </w:r>
      <w:r w:rsidRPr="00574520">
        <w:rPr>
          <w:spacing w:val="-1"/>
        </w:rPr>
        <w:t>mise</w:t>
      </w:r>
      <w:r w:rsidRPr="00574520">
        <w:t xml:space="preserve"> à </w:t>
      </w:r>
      <w:r w:rsidRPr="00574520">
        <w:rPr>
          <w:spacing w:val="-1"/>
        </w:rPr>
        <w:t>votre</w:t>
      </w:r>
      <w:r w:rsidRPr="00574520">
        <w:t xml:space="preserve"> </w:t>
      </w:r>
      <w:r w:rsidRPr="00574520">
        <w:rPr>
          <w:spacing w:val="-1"/>
        </w:rPr>
        <w:t>disposition.</w:t>
      </w:r>
    </w:p>
    <w:p w:rsidR="00853FF6" w:rsidRPr="00A77E29" w:rsidRDefault="00853FF6" w:rsidP="00853FF6">
      <w:pPr>
        <w:pStyle w:val="Titre"/>
        <w:pBdr>
          <w:bottom w:val="single" w:sz="4" w:space="1" w:color="auto"/>
        </w:pBdr>
        <w:jc w:val="both"/>
        <w:rPr>
          <w:sz w:val="16"/>
          <w:szCs w:val="16"/>
        </w:rPr>
      </w:pPr>
    </w:p>
    <w:p w:rsidR="00853FF6" w:rsidRPr="00A77E29" w:rsidRDefault="00853FF6" w:rsidP="00853FF6">
      <w:pPr>
        <w:pStyle w:val="Sous-titre"/>
        <w:spacing w:before="0"/>
        <w:rPr>
          <w:rFonts w:ascii="Times New Roman" w:hAnsi="Times New Roman" w:cs="Times New Roman"/>
          <w:i/>
          <w:iCs/>
          <w:sz w:val="16"/>
          <w:szCs w:val="16"/>
        </w:rPr>
      </w:pPr>
    </w:p>
    <w:p w:rsidR="00853FF6" w:rsidRPr="00574520" w:rsidRDefault="00853FF6" w:rsidP="00853FF6">
      <w:pPr>
        <w:pStyle w:val="Sous-titre"/>
        <w:spacing w:before="0"/>
        <w:rPr>
          <w:rFonts w:ascii="Times New Roman" w:hAnsi="Times New Roman" w:cs="Times New Roman"/>
          <w:i/>
          <w:iCs/>
        </w:rPr>
      </w:pPr>
      <w:r w:rsidRPr="00574520">
        <w:rPr>
          <w:rFonts w:ascii="Times New Roman" w:hAnsi="Times New Roman" w:cs="Times New Roman"/>
          <w:i/>
          <w:iCs/>
        </w:rPr>
        <w:t xml:space="preserve">Le sujet se présente sous la forme de </w:t>
      </w:r>
      <w:r w:rsidR="007C63B3" w:rsidRPr="00574520">
        <w:rPr>
          <w:rFonts w:ascii="Times New Roman" w:hAnsi="Times New Roman" w:cs="Times New Roman"/>
          <w:i/>
          <w:iCs/>
        </w:rPr>
        <w:t>4</w:t>
      </w:r>
      <w:r w:rsidRPr="00574520">
        <w:rPr>
          <w:rFonts w:ascii="Times New Roman" w:hAnsi="Times New Roman" w:cs="Times New Roman"/>
          <w:i/>
          <w:iCs/>
        </w:rPr>
        <w:t xml:space="preserve"> dossiers indépendants</w:t>
      </w:r>
    </w:p>
    <w:p w:rsidR="00853FF6" w:rsidRPr="00574520" w:rsidRDefault="00853FF6" w:rsidP="00A057F7">
      <w:pPr>
        <w:shd w:val="clear" w:color="auto" w:fill="FFFFFF"/>
        <w:tabs>
          <w:tab w:val="right" w:leader="dot" w:pos="10065"/>
        </w:tabs>
        <w:ind w:left="28"/>
        <w:rPr>
          <w:b/>
          <w:bCs/>
          <w:color w:val="000000"/>
          <w:sz w:val="22"/>
        </w:rPr>
      </w:pPr>
      <w:r w:rsidRPr="00574520">
        <w:rPr>
          <w:b/>
          <w:bCs/>
          <w:color w:val="000000"/>
          <w:sz w:val="22"/>
        </w:rPr>
        <w:t>Page de garde</w:t>
      </w:r>
      <w:r w:rsidR="00CF3B7E">
        <w:rPr>
          <w:bCs/>
          <w:color w:val="000000"/>
          <w:sz w:val="22"/>
        </w:rPr>
        <w:tab/>
      </w:r>
      <w:r w:rsidRPr="00574520">
        <w:rPr>
          <w:bCs/>
          <w:color w:val="000000"/>
          <w:sz w:val="22"/>
        </w:rPr>
        <w:t xml:space="preserve">page </w:t>
      </w:r>
      <w:r w:rsidR="008D54AA" w:rsidRPr="00574520">
        <w:rPr>
          <w:bCs/>
          <w:color w:val="000000"/>
          <w:sz w:val="22"/>
        </w:rPr>
        <w:t>1</w:t>
      </w:r>
    </w:p>
    <w:p w:rsidR="00853FF6" w:rsidRPr="00CF3B7E" w:rsidRDefault="00853FF6" w:rsidP="00CF3B7E">
      <w:pPr>
        <w:shd w:val="clear" w:color="auto" w:fill="FFFFFF"/>
        <w:tabs>
          <w:tab w:val="right" w:leader="dot" w:pos="10065"/>
        </w:tabs>
        <w:ind w:left="28"/>
        <w:rPr>
          <w:bCs/>
          <w:color w:val="000000"/>
          <w:sz w:val="22"/>
        </w:rPr>
      </w:pPr>
      <w:r w:rsidRPr="00574520">
        <w:rPr>
          <w:b/>
          <w:bCs/>
          <w:color w:val="000000"/>
          <w:sz w:val="22"/>
        </w:rPr>
        <w:t>Présentation du sujet</w:t>
      </w:r>
      <w:r w:rsidR="00CF3B7E" w:rsidRPr="00CF3B7E">
        <w:rPr>
          <w:bCs/>
          <w:color w:val="000000"/>
          <w:sz w:val="22"/>
        </w:rPr>
        <w:tab/>
      </w:r>
      <w:r w:rsidRPr="00CF3B7E">
        <w:rPr>
          <w:bCs/>
          <w:color w:val="000000"/>
          <w:sz w:val="22"/>
        </w:rPr>
        <w:t xml:space="preserve">page </w:t>
      </w:r>
      <w:r w:rsidR="00B93D80">
        <w:rPr>
          <w:bCs/>
          <w:color w:val="000000"/>
          <w:sz w:val="22"/>
        </w:rPr>
        <w:t>2</w:t>
      </w:r>
    </w:p>
    <w:p w:rsidR="00853FF6" w:rsidRPr="00A77E29" w:rsidRDefault="00853FF6" w:rsidP="001932A2">
      <w:pPr>
        <w:shd w:val="clear" w:color="auto" w:fill="FFFFFF"/>
        <w:tabs>
          <w:tab w:val="center" w:leader="dot" w:pos="6379"/>
          <w:tab w:val="right" w:leader="dot" w:pos="10065"/>
        </w:tabs>
        <w:ind w:left="28"/>
        <w:rPr>
          <w:bCs/>
          <w:color w:val="000000"/>
          <w:sz w:val="22"/>
        </w:rPr>
      </w:pPr>
      <w:r w:rsidRPr="00574520">
        <w:rPr>
          <w:b/>
          <w:bCs/>
          <w:color w:val="000000"/>
          <w:sz w:val="22"/>
        </w:rPr>
        <w:t xml:space="preserve">DOSSIER 1 </w:t>
      </w:r>
      <w:r w:rsidR="00431747" w:rsidRPr="00A77E29">
        <w:rPr>
          <w:bCs/>
          <w:color w:val="000000"/>
          <w:sz w:val="22"/>
        </w:rPr>
        <w:t>–</w:t>
      </w:r>
      <w:r w:rsidR="00431747" w:rsidRPr="00574520">
        <w:rPr>
          <w:b/>
          <w:bCs/>
          <w:color w:val="000000"/>
          <w:sz w:val="22"/>
        </w:rPr>
        <w:t xml:space="preserve"> </w:t>
      </w:r>
      <w:r w:rsidR="00F77C2E" w:rsidRPr="00A77E29">
        <w:rPr>
          <w:bCs/>
          <w:color w:val="000000"/>
          <w:sz w:val="22"/>
        </w:rPr>
        <w:t>Consolidation</w:t>
      </w:r>
      <w:r w:rsidR="00CF3B7E" w:rsidRPr="00A77E29">
        <w:rPr>
          <w:bCs/>
          <w:color w:val="000000"/>
          <w:sz w:val="22"/>
        </w:rPr>
        <w:tab/>
      </w:r>
      <w:r w:rsidR="00127684" w:rsidRPr="00A77E29">
        <w:rPr>
          <w:bCs/>
          <w:color w:val="000000"/>
          <w:sz w:val="22"/>
        </w:rPr>
        <w:t>(</w:t>
      </w:r>
      <w:r w:rsidR="00F77C2E" w:rsidRPr="00A77E29">
        <w:rPr>
          <w:bCs/>
          <w:color w:val="000000"/>
          <w:sz w:val="22"/>
        </w:rPr>
        <w:t>8</w:t>
      </w:r>
      <w:r w:rsidR="00A77E29">
        <w:rPr>
          <w:bCs/>
          <w:color w:val="000000"/>
          <w:sz w:val="22"/>
        </w:rPr>
        <w:t xml:space="preserve"> </w:t>
      </w:r>
      <w:r w:rsidR="00752DAA" w:rsidRPr="00A77E29">
        <w:rPr>
          <w:bCs/>
          <w:color w:val="000000"/>
          <w:sz w:val="22"/>
        </w:rPr>
        <w:t>points)</w:t>
      </w:r>
      <w:r w:rsidR="00752DAA" w:rsidRPr="00A77E29">
        <w:rPr>
          <w:bCs/>
          <w:color w:val="000000"/>
          <w:sz w:val="22"/>
        </w:rPr>
        <w:tab/>
      </w:r>
      <w:r w:rsidRPr="00A77E29">
        <w:rPr>
          <w:bCs/>
          <w:color w:val="000000"/>
          <w:sz w:val="22"/>
        </w:rPr>
        <w:t xml:space="preserve">page </w:t>
      </w:r>
      <w:r w:rsidR="00B93D80">
        <w:rPr>
          <w:bCs/>
          <w:color w:val="000000"/>
          <w:sz w:val="22"/>
        </w:rPr>
        <w:t>3</w:t>
      </w:r>
    </w:p>
    <w:p w:rsidR="00853FF6" w:rsidRPr="00A77E29" w:rsidRDefault="00853FF6" w:rsidP="001932A2">
      <w:pPr>
        <w:shd w:val="clear" w:color="auto" w:fill="FFFFFF"/>
        <w:tabs>
          <w:tab w:val="center" w:leader="dot" w:pos="6379"/>
          <w:tab w:val="right" w:leader="dot" w:pos="10065"/>
        </w:tabs>
        <w:ind w:left="28"/>
        <w:rPr>
          <w:bCs/>
          <w:color w:val="000000"/>
          <w:sz w:val="22"/>
        </w:rPr>
      </w:pPr>
      <w:r w:rsidRPr="00574520">
        <w:rPr>
          <w:b/>
          <w:bCs/>
          <w:color w:val="000000"/>
          <w:sz w:val="22"/>
        </w:rPr>
        <w:t xml:space="preserve">DOSSIER 2 </w:t>
      </w:r>
      <w:r w:rsidR="00F77C2E" w:rsidRPr="00574520">
        <w:rPr>
          <w:b/>
          <w:bCs/>
          <w:color w:val="000000"/>
          <w:sz w:val="22"/>
        </w:rPr>
        <w:t>–</w:t>
      </w:r>
      <w:r w:rsidRPr="00574520">
        <w:rPr>
          <w:b/>
          <w:bCs/>
          <w:color w:val="000000"/>
          <w:sz w:val="22"/>
        </w:rPr>
        <w:t xml:space="preserve"> </w:t>
      </w:r>
      <w:r w:rsidR="00F77C2E" w:rsidRPr="00A77E29">
        <w:rPr>
          <w:bCs/>
          <w:color w:val="000000"/>
          <w:sz w:val="22"/>
        </w:rPr>
        <w:t>Communication financière et CAC</w:t>
      </w:r>
      <w:r w:rsidRPr="00A77E29">
        <w:rPr>
          <w:bCs/>
          <w:color w:val="000000"/>
          <w:sz w:val="22"/>
        </w:rPr>
        <w:t xml:space="preserve"> </w:t>
      </w:r>
      <w:r w:rsidR="00752DAA" w:rsidRPr="00A77E29">
        <w:rPr>
          <w:bCs/>
          <w:color w:val="000000"/>
          <w:sz w:val="22"/>
        </w:rPr>
        <w:tab/>
      </w:r>
      <w:r w:rsidRPr="00A77E29">
        <w:rPr>
          <w:bCs/>
          <w:color w:val="000000"/>
          <w:sz w:val="22"/>
        </w:rPr>
        <w:t>(</w:t>
      </w:r>
      <w:r w:rsidR="00EC5AA5">
        <w:rPr>
          <w:bCs/>
          <w:color w:val="000000"/>
          <w:sz w:val="22"/>
        </w:rPr>
        <w:t>2,5</w:t>
      </w:r>
      <w:r w:rsidR="00752DAA" w:rsidRPr="00A77E29">
        <w:rPr>
          <w:bCs/>
          <w:color w:val="000000"/>
          <w:sz w:val="22"/>
        </w:rPr>
        <w:t xml:space="preserve"> points)</w:t>
      </w:r>
      <w:r w:rsidR="00752DAA" w:rsidRPr="00A77E29">
        <w:rPr>
          <w:bCs/>
          <w:color w:val="000000"/>
          <w:sz w:val="22"/>
        </w:rPr>
        <w:tab/>
      </w:r>
      <w:r w:rsidRPr="00A77E29">
        <w:rPr>
          <w:bCs/>
          <w:color w:val="000000"/>
          <w:sz w:val="22"/>
        </w:rPr>
        <w:t xml:space="preserve">page </w:t>
      </w:r>
      <w:r w:rsidR="00B93D80">
        <w:rPr>
          <w:bCs/>
          <w:color w:val="000000"/>
          <w:sz w:val="22"/>
        </w:rPr>
        <w:t>4</w:t>
      </w:r>
    </w:p>
    <w:p w:rsidR="00853FF6" w:rsidRPr="001932A2" w:rsidRDefault="00853FF6" w:rsidP="001932A2">
      <w:pPr>
        <w:shd w:val="clear" w:color="auto" w:fill="FFFFFF"/>
        <w:tabs>
          <w:tab w:val="center" w:leader="dot" w:pos="6379"/>
          <w:tab w:val="right" w:leader="dot" w:pos="10065"/>
        </w:tabs>
        <w:ind w:left="28"/>
        <w:rPr>
          <w:bCs/>
          <w:color w:val="000000"/>
          <w:sz w:val="22"/>
        </w:rPr>
      </w:pPr>
      <w:r w:rsidRPr="001932A2">
        <w:rPr>
          <w:b/>
          <w:bCs/>
          <w:color w:val="000000"/>
          <w:sz w:val="22"/>
        </w:rPr>
        <w:t>DOSSIER 3</w:t>
      </w:r>
      <w:r w:rsidRPr="001932A2">
        <w:rPr>
          <w:bCs/>
          <w:color w:val="000000"/>
          <w:sz w:val="22"/>
        </w:rPr>
        <w:t xml:space="preserve"> </w:t>
      </w:r>
      <w:r w:rsidR="00F77C2E" w:rsidRPr="001932A2">
        <w:rPr>
          <w:bCs/>
          <w:color w:val="000000"/>
          <w:sz w:val="22"/>
        </w:rPr>
        <w:t>– Commissariat aux comptes</w:t>
      </w:r>
      <w:r w:rsidR="00702172" w:rsidRPr="001932A2">
        <w:rPr>
          <w:bCs/>
          <w:color w:val="000000"/>
          <w:sz w:val="22"/>
        </w:rPr>
        <w:tab/>
      </w:r>
      <w:r w:rsidR="009C3027" w:rsidRPr="001932A2">
        <w:rPr>
          <w:bCs/>
          <w:color w:val="000000"/>
          <w:sz w:val="22"/>
        </w:rPr>
        <w:t>(</w:t>
      </w:r>
      <w:r w:rsidR="00EC5AA5" w:rsidRPr="001932A2">
        <w:rPr>
          <w:bCs/>
          <w:color w:val="000000"/>
          <w:sz w:val="22"/>
        </w:rPr>
        <w:t>3,5</w:t>
      </w:r>
      <w:r w:rsidR="00752DAA" w:rsidRPr="001932A2">
        <w:rPr>
          <w:bCs/>
          <w:color w:val="000000"/>
          <w:sz w:val="22"/>
        </w:rPr>
        <w:t xml:space="preserve"> points)</w:t>
      </w:r>
      <w:r w:rsidR="00702172" w:rsidRPr="001932A2">
        <w:rPr>
          <w:bCs/>
          <w:color w:val="000000"/>
          <w:sz w:val="22"/>
        </w:rPr>
        <w:tab/>
      </w:r>
      <w:r w:rsidRPr="001932A2">
        <w:rPr>
          <w:bCs/>
          <w:color w:val="000000"/>
          <w:sz w:val="22"/>
        </w:rPr>
        <w:t>page</w:t>
      </w:r>
      <w:r w:rsidR="00FA3893" w:rsidRPr="001932A2">
        <w:rPr>
          <w:bCs/>
          <w:color w:val="000000"/>
          <w:sz w:val="22"/>
        </w:rPr>
        <w:t xml:space="preserve"> </w:t>
      </w:r>
      <w:r w:rsidR="00B93D80">
        <w:rPr>
          <w:bCs/>
          <w:color w:val="000000"/>
          <w:sz w:val="22"/>
        </w:rPr>
        <w:t>4</w:t>
      </w:r>
    </w:p>
    <w:p w:rsidR="00853FF6" w:rsidRPr="00A77E29" w:rsidRDefault="00853FF6" w:rsidP="001932A2">
      <w:pPr>
        <w:shd w:val="clear" w:color="auto" w:fill="FFFFFF"/>
        <w:tabs>
          <w:tab w:val="right" w:leader="dot" w:pos="6804"/>
          <w:tab w:val="right" w:leader="dot" w:pos="10065"/>
        </w:tabs>
        <w:ind w:left="32"/>
        <w:rPr>
          <w:bCs/>
          <w:color w:val="000000"/>
          <w:sz w:val="22"/>
        </w:rPr>
      </w:pPr>
      <w:r w:rsidRPr="00574520">
        <w:rPr>
          <w:b/>
          <w:bCs/>
          <w:color w:val="000000"/>
          <w:sz w:val="22"/>
        </w:rPr>
        <w:t xml:space="preserve">DOSSIER 4 </w:t>
      </w:r>
      <w:r w:rsidR="00431747" w:rsidRPr="00574520">
        <w:rPr>
          <w:b/>
          <w:bCs/>
          <w:color w:val="000000"/>
          <w:sz w:val="22"/>
        </w:rPr>
        <w:t>–</w:t>
      </w:r>
      <w:r w:rsidRPr="00574520">
        <w:rPr>
          <w:b/>
          <w:bCs/>
          <w:color w:val="000000"/>
          <w:sz w:val="22"/>
        </w:rPr>
        <w:t xml:space="preserve"> </w:t>
      </w:r>
      <w:r w:rsidR="00F77C2E" w:rsidRPr="00A77E29">
        <w:rPr>
          <w:bCs/>
          <w:color w:val="000000"/>
          <w:sz w:val="22"/>
        </w:rPr>
        <w:t>Fusion</w:t>
      </w:r>
      <w:r w:rsidR="00702172" w:rsidRPr="00A77E29">
        <w:rPr>
          <w:bCs/>
          <w:color w:val="000000"/>
          <w:sz w:val="22"/>
        </w:rPr>
        <w:tab/>
        <w:t>(</w:t>
      </w:r>
      <w:r w:rsidR="00EC5AA5">
        <w:rPr>
          <w:bCs/>
          <w:color w:val="000000"/>
          <w:sz w:val="22"/>
        </w:rPr>
        <w:t>6</w:t>
      </w:r>
      <w:r w:rsidR="00752DAA" w:rsidRPr="00A77E29">
        <w:rPr>
          <w:bCs/>
          <w:color w:val="000000"/>
          <w:sz w:val="22"/>
        </w:rPr>
        <w:t xml:space="preserve"> points)</w:t>
      </w:r>
      <w:r w:rsidR="00752DAA" w:rsidRPr="00A77E29">
        <w:rPr>
          <w:bCs/>
          <w:color w:val="000000"/>
          <w:sz w:val="22"/>
        </w:rPr>
        <w:tab/>
      </w:r>
      <w:r w:rsidRPr="00A77E29">
        <w:rPr>
          <w:bCs/>
          <w:color w:val="000000"/>
          <w:sz w:val="22"/>
        </w:rPr>
        <w:t xml:space="preserve">page </w:t>
      </w:r>
      <w:r w:rsidR="00B93D80">
        <w:rPr>
          <w:bCs/>
          <w:color w:val="000000"/>
          <w:sz w:val="22"/>
        </w:rPr>
        <w:t>6</w:t>
      </w:r>
    </w:p>
    <w:p w:rsidR="00853FF6" w:rsidRPr="00A77E29" w:rsidRDefault="00853FF6" w:rsidP="007C63B3">
      <w:pPr>
        <w:shd w:val="clear" w:color="auto" w:fill="FFFFFF"/>
        <w:rPr>
          <w:b/>
          <w:bCs/>
          <w:color w:val="000000"/>
          <w:spacing w:val="-7"/>
          <w:sz w:val="16"/>
          <w:szCs w:val="16"/>
        </w:rPr>
      </w:pPr>
      <w:r w:rsidRPr="00574520">
        <w:rPr>
          <w:b/>
          <w:bCs/>
          <w:color w:val="000000"/>
          <w:spacing w:val="-7"/>
          <w:sz w:val="22"/>
        </w:rPr>
        <w:t>_____________________________________________________________________________________</w:t>
      </w:r>
      <w:r w:rsidR="009C3027" w:rsidRPr="00574520">
        <w:rPr>
          <w:b/>
          <w:bCs/>
          <w:color w:val="000000"/>
          <w:spacing w:val="-7"/>
          <w:sz w:val="22"/>
        </w:rPr>
        <w:t>____________</w:t>
      </w:r>
    </w:p>
    <w:p w:rsidR="00853FF6" w:rsidRPr="00574520" w:rsidRDefault="00853FF6" w:rsidP="007C63B3">
      <w:pPr>
        <w:tabs>
          <w:tab w:val="left" w:pos="284"/>
          <w:tab w:val="left" w:pos="709"/>
          <w:tab w:val="left" w:leader="dot" w:pos="9310"/>
          <w:tab w:val="left" w:pos="9356"/>
        </w:tabs>
        <w:rPr>
          <w:sz w:val="16"/>
          <w:szCs w:val="16"/>
        </w:rPr>
      </w:pPr>
    </w:p>
    <w:p w:rsidR="00D6408B" w:rsidRDefault="00853FF6" w:rsidP="00316F8F">
      <w:pPr>
        <w:pStyle w:val="Sous-titre"/>
        <w:spacing w:before="0"/>
        <w:rPr>
          <w:rFonts w:ascii="Times New Roman" w:hAnsi="Times New Roman" w:cs="Times New Roman"/>
          <w:i/>
          <w:iCs/>
        </w:rPr>
      </w:pPr>
      <w:r w:rsidRPr="00574520">
        <w:rPr>
          <w:rFonts w:ascii="Times New Roman" w:hAnsi="Times New Roman" w:cs="Times New Roman"/>
          <w:i/>
          <w:iCs/>
        </w:rPr>
        <w:t xml:space="preserve">Le sujet </w:t>
      </w:r>
      <w:r w:rsidR="001F3173" w:rsidRPr="00574520">
        <w:rPr>
          <w:rFonts w:ascii="Times New Roman" w:hAnsi="Times New Roman" w:cs="Times New Roman"/>
          <w:i/>
          <w:iCs/>
        </w:rPr>
        <w:t xml:space="preserve"> comporte </w:t>
      </w:r>
      <w:r w:rsidR="00D6408B" w:rsidRPr="00574520">
        <w:rPr>
          <w:rFonts w:ascii="Times New Roman" w:hAnsi="Times New Roman" w:cs="Times New Roman"/>
          <w:i/>
          <w:iCs/>
        </w:rPr>
        <w:t>11</w:t>
      </w:r>
      <w:r w:rsidRPr="00574520">
        <w:rPr>
          <w:rFonts w:ascii="Times New Roman" w:hAnsi="Times New Roman" w:cs="Times New Roman"/>
          <w:i/>
          <w:iCs/>
        </w:rPr>
        <w:t xml:space="preserve"> annexe</w:t>
      </w:r>
      <w:r w:rsidR="00D6408B" w:rsidRPr="00574520">
        <w:rPr>
          <w:rFonts w:ascii="Times New Roman" w:hAnsi="Times New Roman" w:cs="Times New Roman"/>
          <w:i/>
          <w:iCs/>
        </w:rPr>
        <w:t>s</w:t>
      </w:r>
    </w:p>
    <w:p w:rsidR="00A77E29" w:rsidRPr="00A77E29" w:rsidRDefault="00A77E29" w:rsidP="00316F8F">
      <w:pPr>
        <w:pStyle w:val="Sous-titre"/>
        <w:spacing w:before="0"/>
        <w:rPr>
          <w:rFonts w:ascii="Times New Roman" w:hAnsi="Times New Roman" w:cs="Times New Roman"/>
          <w:i/>
          <w:iCs/>
          <w:sz w:val="16"/>
          <w:szCs w:val="16"/>
        </w:rPr>
      </w:pPr>
    </w:p>
    <w:p w:rsidR="00D6408B" w:rsidRPr="00574520" w:rsidRDefault="00D6408B" w:rsidP="00A057F7">
      <w:pPr>
        <w:ind w:left="0" w:right="119"/>
        <w:jc w:val="center"/>
        <w:rPr>
          <w:b/>
          <w:spacing w:val="-13"/>
        </w:rPr>
      </w:pPr>
      <w:r w:rsidRPr="00574520">
        <w:rPr>
          <w:b/>
          <w:spacing w:val="-13"/>
        </w:rPr>
        <w:t>DOSSIER 1</w:t>
      </w:r>
    </w:p>
    <w:p w:rsidR="00D6408B" w:rsidRPr="00A77E29" w:rsidRDefault="00D6408B" w:rsidP="00A77E29">
      <w:pPr>
        <w:shd w:val="clear" w:color="auto" w:fill="FFFFFF"/>
        <w:tabs>
          <w:tab w:val="right" w:leader="dot" w:pos="10065"/>
        </w:tabs>
        <w:ind w:left="28"/>
        <w:rPr>
          <w:b/>
          <w:bCs/>
          <w:color w:val="000000"/>
          <w:sz w:val="22"/>
        </w:rPr>
      </w:pPr>
      <w:r w:rsidRPr="00574520">
        <w:rPr>
          <w:b/>
          <w:bCs/>
          <w:color w:val="000000"/>
          <w:sz w:val="22"/>
        </w:rPr>
        <w:t xml:space="preserve">Annexe 1 – </w:t>
      </w:r>
      <w:r w:rsidRPr="00A77E29">
        <w:rPr>
          <w:bCs/>
          <w:color w:val="000000"/>
          <w:sz w:val="22"/>
        </w:rPr>
        <w:t>Informations se rapportant  au</w:t>
      </w:r>
      <w:r w:rsidR="00A77E29" w:rsidRPr="00A77E29">
        <w:rPr>
          <w:bCs/>
          <w:color w:val="000000"/>
          <w:sz w:val="22"/>
        </w:rPr>
        <w:t xml:space="preserve"> groupe </w:t>
      </w:r>
      <w:r w:rsidR="002F4056">
        <w:rPr>
          <w:bCs/>
          <w:color w:val="000000"/>
          <w:sz w:val="22"/>
        </w:rPr>
        <w:t>MALAGA</w:t>
      </w:r>
      <w:r w:rsidR="00A77E29" w:rsidRPr="00A77E29">
        <w:rPr>
          <w:bCs/>
          <w:color w:val="000000"/>
          <w:sz w:val="22"/>
        </w:rPr>
        <w:tab/>
        <w:t>………………………………………….</w:t>
      </w:r>
      <w:r w:rsidR="00A77E29">
        <w:rPr>
          <w:bCs/>
          <w:color w:val="000000"/>
          <w:sz w:val="22"/>
        </w:rPr>
        <w:t xml:space="preserve">page </w:t>
      </w:r>
      <w:r w:rsidR="00B93D80">
        <w:rPr>
          <w:bCs/>
          <w:color w:val="000000"/>
          <w:sz w:val="22"/>
        </w:rPr>
        <w:t>7</w:t>
      </w:r>
    </w:p>
    <w:p w:rsidR="00D6408B" w:rsidRPr="00A77E29" w:rsidRDefault="00D6408B" w:rsidP="00A77E29">
      <w:pPr>
        <w:shd w:val="clear" w:color="auto" w:fill="FFFFFF"/>
        <w:tabs>
          <w:tab w:val="right" w:leader="dot" w:pos="10065"/>
        </w:tabs>
        <w:ind w:left="28"/>
        <w:rPr>
          <w:bCs/>
          <w:color w:val="000000"/>
          <w:sz w:val="22"/>
        </w:rPr>
      </w:pPr>
      <w:r w:rsidRPr="00574520">
        <w:rPr>
          <w:b/>
          <w:bCs/>
          <w:color w:val="000000"/>
          <w:sz w:val="22"/>
        </w:rPr>
        <w:t xml:space="preserve">Annexe 2 – </w:t>
      </w:r>
      <w:r w:rsidRPr="00A77E29">
        <w:rPr>
          <w:bCs/>
          <w:color w:val="000000"/>
          <w:sz w:val="22"/>
        </w:rPr>
        <w:t>Informations concernant la s</w:t>
      </w:r>
      <w:r w:rsidR="00A77E29" w:rsidRPr="00A77E29">
        <w:rPr>
          <w:bCs/>
          <w:color w:val="000000"/>
          <w:sz w:val="22"/>
        </w:rPr>
        <w:t>ociété OUDART</w:t>
      </w:r>
      <w:r w:rsidR="00A77E29" w:rsidRPr="00A77E29">
        <w:rPr>
          <w:bCs/>
          <w:color w:val="000000"/>
          <w:sz w:val="22"/>
        </w:rPr>
        <w:tab/>
        <w:t>………………………………………….</w:t>
      </w:r>
      <w:r w:rsidR="00B93D80">
        <w:rPr>
          <w:bCs/>
          <w:color w:val="000000"/>
          <w:sz w:val="22"/>
        </w:rPr>
        <w:t>page 8</w:t>
      </w:r>
    </w:p>
    <w:p w:rsidR="00D6408B" w:rsidRPr="00A77E29" w:rsidRDefault="00D6408B" w:rsidP="00A77E29">
      <w:pPr>
        <w:shd w:val="clear" w:color="auto" w:fill="FFFFFF"/>
        <w:tabs>
          <w:tab w:val="right" w:leader="dot" w:pos="10065"/>
        </w:tabs>
        <w:ind w:left="28"/>
        <w:rPr>
          <w:bCs/>
          <w:color w:val="000000"/>
          <w:sz w:val="22"/>
        </w:rPr>
      </w:pPr>
      <w:r w:rsidRPr="00574520">
        <w:rPr>
          <w:b/>
          <w:bCs/>
          <w:color w:val="000000"/>
          <w:sz w:val="22"/>
        </w:rPr>
        <w:t xml:space="preserve">Annexe 3 – </w:t>
      </w:r>
      <w:r w:rsidRPr="00A77E29">
        <w:rPr>
          <w:bCs/>
          <w:color w:val="000000"/>
          <w:sz w:val="22"/>
        </w:rPr>
        <w:t>Informations concernant la</w:t>
      </w:r>
      <w:r w:rsidR="00A77E29" w:rsidRPr="00A77E29">
        <w:rPr>
          <w:bCs/>
          <w:color w:val="000000"/>
          <w:sz w:val="22"/>
        </w:rPr>
        <w:t xml:space="preserve"> société SILY</w:t>
      </w:r>
      <w:r w:rsidR="00A77E29" w:rsidRPr="00A77E29">
        <w:rPr>
          <w:bCs/>
          <w:color w:val="000000"/>
          <w:sz w:val="22"/>
        </w:rPr>
        <w:tab/>
        <w:t>………………………………………….</w:t>
      </w:r>
      <w:r w:rsidR="00B93D80">
        <w:rPr>
          <w:bCs/>
          <w:color w:val="000000"/>
          <w:sz w:val="22"/>
        </w:rPr>
        <w:t>page 8</w:t>
      </w:r>
    </w:p>
    <w:p w:rsidR="00D6408B" w:rsidRPr="00A77E29" w:rsidRDefault="00D6408B" w:rsidP="00A77E29">
      <w:pPr>
        <w:shd w:val="clear" w:color="auto" w:fill="FFFFFF"/>
        <w:tabs>
          <w:tab w:val="right" w:leader="dot" w:pos="10065"/>
        </w:tabs>
        <w:ind w:left="28"/>
        <w:rPr>
          <w:bCs/>
          <w:color w:val="000000"/>
          <w:sz w:val="22"/>
        </w:rPr>
      </w:pPr>
      <w:r w:rsidRPr="00574520">
        <w:rPr>
          <w:b/>
          <w:bCs/>
          <w:color w:val="000000"/>
          <w:sz w:val="22"/>
        </w:rPr>
        <w:t xml:space="preserve">Annexe 4 – </w:t>
      </w:r>
      <w:r w:rsidRPr="00A77E29">
        <w:rPr>
          <w:bCs/>
          <w:color w:val="000000"/>
          <w:sz w:val="22"/>
        </w:rPr>
        <w:t>Extraits</w:t>
      </w:r>
      <w:r w:rsidR="00215709">
        <w:rPr>
          <w:bCs/>
          <w:color w:val="000000"/>
          <w:sz w:val="22"/>
        </w:rPr>
        <w:t xml:space="preserve"> du référentiel </w:t>
      </w:r>
      <w:r w:rsidR="00A77E29" w:rsidRPr="00A77E29">
        <w:rPr>
          <w:bCs/>
          <w:color w:val="000000"/>
          <w:sz w:val="22"/>
        </w:rPr>
        <w:t>IFRS</w:t>
      </w:r>
      <w:r w:rsidR="00A77E29" w:rsidRPr="00A77E29">
        <w:rPr>
          <w:bCs/>
          <w:color w:val="000000"/>
          <w:sz w:val="22"/>
        </w:rPr>
        <w:tab/>
        <w:t>………………………………………….</w:t>
      </w:r>
      <w:r w:rsidRPr="00A77E29">
        <w:rPr>
          <w:bCs/>
          <w:color w:val="000000"/>
          <w:sz w:val="22"/>
        </w:rPr>
        <w:t xml:space="preserve">page </w:t>
      </w:r>
      <w:r w:rsidR="00B93D80">
        <w:rPr>
          <w:bCs/>
          <w:color w:val="000000"/>
          <w:sz w:val="22"/>
        </w:rPr>
        <w:t>9</w:t>
      </w:r>
    </w:p>
    <w:p w:rsidR="00FD218F" w:rsidRPr="00A77E29" w:rsidRDefault="00FD218F" w:rsidP="00A77E29">
      <w:pPr>
        <w:shd w:val="clear" w:color="auto" w:fill="FFFFFF"/>
        <w:tabs>
          <w:tab w:val="right" w:leader="dot" w:pos="10065"/>
        </w:tabs>
        <w:ind w:left="28"/>
        <w:rPr>
          <w:bCs/>
          <w:color w:val="000000"/>
          <w:sz w:val="22"/>
        </w:rPr>
      </w:pPr>
      <w:r w:rsidRPr="00574520">
        <w:rPr>
          <w:b/>
          <w:bCs/>
          <w:color w:val="000000"/>
          <w:sz w:val="22"/>
        </w:rPr>
        <w:t xml:space="preserve">Annexe 5 – </w:t>
      </w:r>
      <w:r w:rsidRPr="00A77E29">
        <w:rPr>
          <w:bCs/>
          <w:color w:val="000000"/>
          <w:sz w:val="22"/>
        </w:rPr>
        <w:t xml:space="preserve">Informations liées </w:t>
      </w:r>
      <w:r w:rsidR="008E48DD" w:rsidRPr="00A77E29">
        <w:rPr>
          <w:bCs/>
          <w:color w:val="000000"/>
          <w:sz w:val="22"/>
        </w:rPr>
        <w:t xml:space="preserve">à </w:t>
      </w:r>
      <w:r w:rsidRPr="00A77E29">
        <w:rPr>
          <w:bCs/>
          <w:color w:val="000000"/>
          <w:sz w:val="22"/>
        </w:rPr>
        <w:t>la</w:t>
      </w:r>
      <w:r w:rsidR="00663336" w:rsidRPr="00A77E29">
        <w:rPr>
          <w:bCs/>
          <w:color w:val="000000"/>
          <w:sz w:val="22"/>
        </w:rPr>
        <w:t xml:space="preserve"> </w:t>
      </w:r>
      <w:r w:rsidR="00431747" w:rsidRPr="00A77E29">
        <w:rPr>
          <w:bCs/>
          <w:color w:val="000000"/>
          <w:sz w:val="22"/>
        </w:rPr>
        <w:t xml:space="preserve">valorisation </w:t>
      </w:r>
      <w:r w:rsidR="006F4945">
        <w:rPr>
          <w:bCs/>
          <w:color w:val="000000"/>
          <w:sz w:val="22"/>
        </w:rPr>
        <w:t xml:space="preserve">économique des actifs </w:t>
      </w:r>
      <w:r w:rsidR="008E48DD" w:rsidRPr="00A77E29">
        <w:rPr>
          <w:bCs/>
          <w:color w:val="000000"/>
          <w:sz w:val="22"/>
        </w:rPr>
        <w:t>de</w:t>
      </w:r>
      <w:r w:rsidR="00663336" w:rsidRPr="00A77E29">
        <w:rPr>
          <w:bCs/>
          <w:color w:val="000000"/>
          <w:sz w:val="22"/>
        </w:rPr>
        <w:t xml:space="preserve"> </w:t>
      </w:r>
      <w:r w:rsidR="00EC5AA5">
        <w:rPr>
          <w:bCs/>
          <w:color w:val="000000"/>
          <w:sz w:val="22"/>
        </w:rPr>
        <w:t xml:space="preserve">la </w:t>
      </w:r>
      <w:r w:rsidR="00622174">
        <w:rPr>
          <w:bCs/>
          <w:color w:val="000000"/>
          <w:sz w:val="22"/>
        </w:rPr>
        <w:t xml:space="preserve">société </w:t>
      </w:r>
      <w:r w:rsidR="00663336" w:rsidRPr="00A77E29">
        <w:rPr>
          <w:bCs/>
          <w:color w:val="000000"/>
          <w:sz w:val="22"/>
        </w:rPr>
        <w:t>SILY</w:t>
      </w:r>
      <w:r w:rsidR="00663336" w:rsidRPr="00A77E29">
        <w:rPr>
          <w:bCs/>
          <w:color w:val="000000"/>
          <w:sz w:val="22"/>
        </w:rPr>
        <w:tab/>
      </w:r>
      <w:r w:rsidR="00B93D80">
        <w:rPr>
          <w:bCs/>
          <w:color w:val="000000"/>
          <w:sz w:val="22"/>
        </w:rPr>
        <w:t>page 9</w:t>
      </w:r>
    </w:p>
    <w:p w:rsidR="00A77E29" w:rsidRPr="00A77E29" w:rsidRDefault="00A77E29" w:rsidP="00FD218F">
      <w:pPr>
        <w:shd w:val="clear" w:color="auto" w:fill="FFFFFF"/>
        <w:tabs>
          <w:tab w:val="right" w:leader="dot" w:pos="5670"/>
          <w:tab w:val="right" w:leader="dot" w:pos="9923"/>
        </w:tabs>
        <w:ind w:left="29"/>
        <w:rPr>
          <w:bCs/>
          <w:color w:val="000000"/>
          <w:sz w:val="16"/>
          <w:szCs w:val="16"/>
        </w:rPr>
      </w:pPr>
    </w:p>
    <w:p w:rsidR="00FD218F" w:rsidRPr="00574520" w:rsidRDefault="00FD218F" w:rsidP="00A057F7">
      <w:pPr>
        <w:ind w:left="0" w:right="119"/>
        <w:jc w:val="center"/>
      </w:pPr>
      <w:r w:rsidRPr="00574520">
        <w:rPr>
          <w:b/>
          <w:spacing w:val="-13"/>
        </w:rPr>
        <w:t>DOSSIER</w:t>
      </w:r>
      <w:r w:rsidRPr="00574520">
        <w:rPr>
          <w:b/>
          <w:spacing w:val="-30"/>
        </w:rPr>
        <w:t xml:space="preserve"> </w:t>
      </w:r>
      <w:r w:rsidRPr="00574520">
        <w:rPr>
          <w:b/>
        </w:rPr>
        <w:t>2</w:t>
      </w:r>
    </w:p>
    <w:p w:rsidR="00FD218F" w:rsidRPr="00A77E29" w:rsidRDefault="00FD218F" w:rsidP="00A77E29">
      <w:pPr>
        <w:shd w:val="clear" w:color="auto" w:fill="FFFFFF"/>
        <w:tabs>
          <w:tab w:val="right" w:leader="dot" w:pos="10065"/>
        </w:tabs>
        <w:ind w:left="28"/>
        <w:rPr>
          <w:bCs/>
          <w:color w:val="000000"/>
          <w:sz w:val="22"/>
        </w:rPr>
      </w:pPr>
      <w:r w:rsidRPr="00574520">
        <w:rPr>
          <w:b/>
          <w:bCs/>
          <w:color w:val="000000"/>
          <w:sz w:val="22"/>
        </w:rPr>
        <w:t xml:space="preserve">Annexe 6 – </w:t>
      </w:r>
      <w:r w:rsidRPr="00A77E29">
        <w:rPr>
          <w:bCs/>
          <w:color w:val="000000"/>
          <w:sz w:val="22"/>
        </w:rPr>
        <w:t>Objet d</w:t>
      </w:r>
      <w:r w:rsidR="00A77E29" w:rsidRPr="00A77E29">
        <w:rPr>
          <w:bCs/>
          <w:color w:val="000000"/>
          <w:sz w:val="22"/>
        </w:rPr>
        <w:t>e la NEP 9090</w:t>
      </w:r>
      <w:r w:rsidR="00A77E29" w:rsidRPr="00A77E29">
        <w:rPr>
          <w:bCs/>
          <w:color w:val="000000"/>
          <w:sz w:val="22"/>
        </w:rPr>
        <w:tab/>
        <w:t>………………………………………….</w:t>
      </w:r>
      <w:r w:rsidR="00B93D80">
        <w:rPr>
          <w:bCs/>
          <w:color w:val="000000"/>
          <w:sz w:val="22"/>
        </w:rPr>
        <w:t>page 9</w:t>
      </w:r>
    </w:p>
    <w:p w:rsidR="00A77E29" w:rsidRPr="00A77E29" w:rsidRDefault="00A77E29" w:rsidP="00A77E29">
      <w:pPr>
        <w:ind w:left="0" w:right="119"/>
        <w:jc w:val="left"/>
        <w:rPr>
          <w:b/>
          <w:spacing w:val="-13"/>
          <w:sz w:val="12"/>
          <w:szCs w:val="12"/>
        </w:rPr>
      </w:pPr>
    </w:p>
    <w:p w:rsidR="00FD218F" w:rsidRPr="00574520" w:rsidRDefault="00FD218F" w:rsidP="00A057F7">
      <w:pPr>
        <w:ind w:left="0" w:right="119"/>
        <w:jc w:val="center"/>
        <w:rPr>
          <w:b/>
          <w:spacing w:val="-13"/>
        </w:rPr>
      </w:pPr>
      <w:r w:rsidRPr="00574520">
        <w:rPr>
          <w:b/>
          <w:spacing w:val="-13"/>
        </w:rPr>
        <w:t>DOSSIER 3</w:t>
      </w:r>
    </w:p>
    <w:p w:rsidR="00FD218F" w:rsidRPr="003A1802" w:rsidRDefault="00FD218F" w:rsidP="00B93D80">
      <w:pPr>
        <w:shd w:val="clear" w:color="auto" w:fill="FFFFFF"/>
        <w:tabs>
          <w:tab w:val="right" w:leader="dot" w:pos="10065"/>
        </w:tabs>
        <w:ind w:left="28"/>
        <w:rPr>
          <w:bCs/>
          <w:color w:val="000000"/>
          <w:sz w:val="22"/>
        </w:rPr>
      </w:pPr>
      <w:r w:rsidRPr="003A1802">
        <w:rPr>
          <w:b/>
          <w:bCs/>
          <w:color w:val="000000"/>
          <w:sz w:val="22"/>
        </w:rPr>
        <w:t>Annexe 7</w:t>
      </w:r>
      <w:r w:rsidRPr="003A1802">
        <w:rPr>
          <w:bCs/>
          <w:color w:val="000000"/>
          <w:sz w:val="22"/>
        </w:rPr>
        <w:t xml:space="preserve"> – Bilan et compte de résultat de </w:t>
      </w:r>
      <w:r w:rsidR="00A77E29" w:rsidRPr="003A1802">
        <w:rPr>
          <w:bCs/>
          <w:color w:val="000000"/>
          <w:sz w:val="22"/>
        </w:rPr>
        <w:t>la SAS PRINCE</w:t>
      </w:r>
      <w:r w:rsidR="003A1802" w:rsidRPr="003A1802">
        <w:rPr>
          <w:bCs/>
          <w:color w:val="000000"/>
          <w:sz w:val="22"/>
        </w:rPr>
        <w:t xml:space="preserve"> au 31 décembre 2013 en K€</w:t>
      </w:r>
      <w:r w:rsidR="00B93D80">
        <w:rPr>
          <w:bCs/>
          <w:color w:val="000000"/>
          <w:sz w:val="22"/>
        </w:rPr>
        <w:t>……………page 10</w:t>
      </w:r>
    </w:p>
    <w:p w:rsidR="00FD218F" w:rsidRPr="00A77E29" w:rsidRDefault="00FD218F" w:rsidP="00A77E29">
      <w:pPr>
        <w:shd w:val="clear" w:color="auto" w:fill="FFFFFF"/>
        <w:tabs>
          <w:tab w:val="right" w:leader="dot" w:pos="10065"/>
        </w:tabs>
        <w:ind w:left="28"/>
        <w:rPr>
          <w:bCs/>
          <w:color w:val="000000"/>
          <w:sz w:val="22"/>
        </w:rPr>
      </w:pPr>
      <w:r w:rsidRPr="00574520">
        <w:rPr>
          <w:b/>
          <w:bCs/>
          <w:color w:val="000000"/>
          <w:sz w:val="22"/>
        </w:rPr>
        <w:t xml:space="preserve">Annexe 8 – </w:t>
      </w:r>
      <w:r w:rsidRPr="00A77E29">
        <w:rPr>
          <w:bCs/>
          <w:color w:val="000000"/>
          <w:sz w:val="22"/>
        </w:rPr>
        <w:t xml:space="preserve">Article R. 823-12 du Code </w:t>
      </w:r>
      <w:r w:rsidR="00FB0B2D">
        <w:rPr>
          <w:bCs/>
          <w:color w:val="000000"/>
          <w:sz w:val="22"/>
        </w:rPr>
        <w:t xml:space="preserve">de </w:t>
      </w:r>
      <w:r w:rsidRPr="00A77E29">
        <w:rPr>
          <w:bCs/>
          <w:color w:val="000000"/>
          <w:sz w:val="22"/>
        </w:rPr>
        <w:t>c</w:t>
      </w:r>
      <w:r w:rsidR="00B93D80">
        <w:rPr>
          <w:bCs/>
          <w:color w:val="000000"/>
          <w:sz w:val="22"/>
        </w:rPr>
        <w:t>ommerce………………………………………….</w:t>
      </w:r>
      <w:r w:rsidR="00B93D80">
        <w:rPr>
          <w:bCs/>
          <w:color w:val="000000"/>
          <w:sz w:val="22"/>
        </w:rPr>
        <w:tab/>
        <w:t>page 10</w:t>
      </w:r>
    </w:p>
    <w:p w:rsidR="00A77E29" w:rsidRPr="00A77E29" w:rsidRDefault="00A77E29" w:rsidP="00A77E29">
      <w:pPr>
        <w:ind w:left="0" w:right="119"/>
        <w:jc w:val="left"/>
        <w:rPr>
          <w:b/>
          <w:spacing w:val="-13"/>
          <w:sz w:val="12"/>
          <w:szCs w:val="12"/>
        </w:rPr>
      </w:pPr>
    </w:p>
    <w:p w:rsidR="00FD218F" w:rsidRPr="00574520" w:rsidRDefault="00FD218F" w:rsidP="00A057F7">
      <w:pPr>
        <w:ind w:left="0" w:right="119"/>
        <w:jc w:val="center"/>
        <w:rPr>
          <w:b/>
          <w:spacing w:val="-13"/>
        </w:rPr>
      </w:pPr>
      <w:r w:rsidRPr="00574520">
        <w:rPr>
          <w:b/>
          <w:spacing w:val="-13"/>
        </w:rPr>
        <w:t>DOSSIER 4</w:t>
      </w:r>
    </w:p>
    <w:p w:rsidR="00FD218F" w:rsidRPr="00A77E29" w:rsidRDefault="00FD218F" w:rsidP="00A77E29">
      <w:pPr>
        <w:shd w:val="clear" w:color="auto" w:fill="FFFFFF"/>
        <w:tabs>
          <w:tab w:val="right" w:leader="dot" w:pos="5670"/>
          <w:tab w:val="right" w:leader="dot" w:pos="10065"/>
        </w:tabs>
        <w:ind w:left="29"/>
        <w:rPr>
          <w:bCs/>
          <w:color w:val="000000"/>
          <w:sz w:val="22"/>
        </w:rPr>
      </w:pPr>
      <w:r w:rsidRPr="00574520">
        <w:rPr>
          <w:b/>
          <w:bCs/>
          <w:color w:val="000000"/>
          <w:sz w:val="22"/>
        </w:rPr>
        <w:t xml:space="preserve">Annexe 9 – </w:t>
      </w:r>
      <w:r w:rsidRPr="00A77E29">
        <w:rPr>
          <w:bCs/>
          <w:color w:val="000000"/>
          <w:sz w:val="22"/>
        </w:rPr>
        <w:t>Informations se rapportant à la fusion absorption de TORT…………….</w:t>
      </w:r>
      <w:r w:rsidRPr="00A77E29">
        <w:rPr>
          <w:bCs/>
          <w:color w:val="000000"/>
          <w:sz w:val="22"/>
        </w:rPr>
        <w:tab/>
        <w:t>page</w:t>
      </w:r>
      <w:r w:rsidR="00316F8F" w:rsidRPr="00A77E29">
        <w:rPr>
          <w:bCs/>
          <w:color w:val="000000"/>
          <w:sz w:val="22"/>
        </w:rPr>
        <w:t>s</w:t>
      </w:r>
      <w:r w:rsidR="00B93D80">
        <w:rPr>
          <w:bCs/>
          <w:color w:val="000000"/>
          <w:sz w:val="22"/>
        </w:rPr>
        <w:t xml:space="preserve"> 10</w:t>
      </w:r>
      <w:r w:rsidR="00A77E29">
        <w:rPr>
          <w:bCs/>
          <w:color w:val="000000"/>
          <w:sz w:val="22"/>
        </w:rPr>
        <w:t xml:space="preserve"> et </w:t>
      </w:r>
      <w:r w:rsidR="00B93D80">
        <w:rPr>
          <w:bCs/>
          <w:color w:val="000000"/>
          <w:sz w:val="22"/>
        </w:rPr>
        <w:t>11</w:t>
      </w:r>
    </w:p>
    <w:p w:rsidR="00CE3F8C" w:rsidRPr="00A77E29" w:rsidRDefault="00CE3F8C" w:rsidP="00A77E29">
      <w:pPr>
        <w:shd w:val="clear" w:color="auto" w:fill="FFFFFF"/>
        <w:tabs>
          <w:tab w:val="right" w:leader="dot" w:pos="5670"/>
          <w:tab w:val="right" w:leader="dot" w:pos="10065"/>
        </w:tabs>
        <w:ind w:left="29"/>
        <w:rPr>
          <w:bCs/>
          <w:color w:val="000000"/>
          <w:sz w:val="22"/>
        </w:rPr>
      </w:pPr>
      <w:r w:rsidRPr="00574520">
        <w:rPr>
          <w:b/>
          <w:bCs/>
          <w:color w:val="000000"/>
          <w:sz w:val="22"/>
        </w:rPr>
        <w:t xml:space="preserve">Annexe 10 – </w:t>
      </w:r>
      <w:r w:rsidRPr="00A77E29">
        <w:rPr>
          <w:bCs/>
          <w:color w:val="000000"/>
          <w:sz w:val="22"/>
        </w:rPr>
        <w:t xml:space="preserve">Modèle de tableau </w:t>
      </w:r>
      <w:r w:rsidR="00582821">
        <w:rPr>
          <w:bCs/>
          <w:color w:val="000000"/>
          <w:sz w:val="22"/>
        </w:rPr>
        <w:t xml:space="preserve">à utiliser </w:t>
      </w:r>
      <w:r w:rsidRPr="00A77E29">
        <w:rPr>
          <w:bCs/>
          <w:color w:val="000000"/>
          <w:sz w:val="22"/>
        </w:rPr>
        <w:t>d’affect</w:t>
      </w:r>
      <w:r w:rsidR="00B93D80">
        <w:rPr>
          <w:bCs/>
          <w:color w:val="000000"/>
          <w:sz w:val="22"/>
        </w:rPr>
        <w:t>ation du mali………………………….</w:t>
      </w:r>
      <w:r w:rsidR="00B93D80">
        <w:rPr>
          <w:bCs/>
          <w:color w:val="000000"/>
          <w:sz w:val="22"/>
        </w:rPr>
        <w:tab/>
        <w:t>page 11</w:t>
      </w:r>
    </w:p>
    <w:p w:rsidR="00316F8F" w:rsidRPr="00A77E29" w:rsidRDefault="00FD218F" w:rsidP="00A77E29">
      <w:pPr>
        <w:shd w:val="clear" w:color="auto" w:fill="FFFFFF"/>
        <w:tabs>
          <w:tab w:val="right" w:leader="dot" w:pos="5670"/>
          <w:tab w:val="right" w:leader="dot" w:pos="10065"/>
        </w:tabs>
        <w:ind w:left="29"/>
        <w:rPr>
          <w:bCs/>
          <w:color w:val="000000"/>
          <w:sz w:val="22"/>
        </w:rPr>
      </w:pPr>
      <w:r w:rsidRPr="00574520">
        <w:rPr>
          <w:b/>
          <w:bCs/>
          <w:color w:val="000000"/>
          <w:sz w:val="22"/>
        </w:rPr>
        <w:t xml:space="preserve">Annexe </w:t>
      </w:r>
      <w:r w:rsidR="00316F8F" w:rsidRPr="00574520">
        <w:rPr>
          <w:b/>
          <w:bCs/>
          <w:color w:val="000000"/>
          <w:sz w:val="22"/>
        </w:rPr>
        <w:t>1</w:t>
      </w:r>
      <w:r w:rsidR="00CE3F8C" w:rsidRPr="00574520">
        <w:rPr>
          <w:b/>
          <w:bCs/>
          <w:color w:val="000000"/>
          <w:sz w:val="22"/>
        </w:rPr>
        <w:t>1</w:t>
      </w:r>
      <w:r w:rsidRPr="00574520">
        <w:rPr>
          <w:b/>
          <w:bCs/>
          <w:color w:val="000000"/>
          <w:sz w:val="22"/>
        </w:rPr>
        <w:t xml:space="preserve"> – </w:t>
      </w:r>
      <w:r w:rsidR="00CE6644" w:rsidRPr="00A77E29">
        <w:rPr>
          <w:bCs/>
          <w:color w:val="000000"/>
          <w:sz w:val="22"/>
        </w:rPr>
        <w:t>Extraits du CRC 2004-01</w:t>
      </w:r>
      <w:r w:rsidR="00E93D88" w:rsidRPr="00A77E29">
        <w:rPr>
          <w:bCs/>
          <w:color w:val="000000"/>
          <w:sz w:val="22"/>
        </w:rPr>
        <w:t>,</w:t>
      </w:r>
      <w:r w:rsidR="00CE6644" w:rsidRPr="00A77E29">
        <w:rPr>
          <w:bCs/>
          <w:color w:val="000000"/>
          <w:sz w:val="22"/>
        </w:rPr>
        <w:t xml:space="preserve"> du CUCNC du 4 mai 2005</w:t>
      </w:r>
      <w:r w:rsidR="00E93D88" w:rsidRPr="00A77E29">
        <w:rPr>
          <w:bCs/>
          <w:color w:val="000000"/>
          <w:sz w:val="22"/>
        </w:rPr>
        <w:t xml:space="preserve"> et du Code de commerce</w:t>
      </w:r>
      <w:r w:rsidR="00E93D88" w:rsidRPr="00A77E29">
        <w:rPr>
          <w:bCs/>
          <w:color w:val="000000"/>
          <w:sz w:val="22"/>
        </w:rPr>
        <w:tab/>
        <w:t>p</w:t>
      </w:r>
      <w:r w:rsidR="00B93D80">
        <w:rPr>
          <w:bCs/>
          <w:color w:val="000000"/>
          <w:sz w:val="22"/>
        </w:rPr>
        <w:t>age 12</w:t>
      </w:r>
    </w:p>
    <w:p w:rsidR="00D6408B" w:rsidRDefault="00D6408B" w:rsidP="00D6408B">
      <w:pPr>
        <w:shd w:val="clear" w:color="auto" w:fill="FFFFFF"/>
        <w:tabs>
          <w:tab w:val="right" w:leader="dot" w:pos="5670"/>
          <w:tab w:val="right" w:leader="dot" w:pos="9923"/>
        </w:tabs>
        <w:ind w:left="29"/>
        <w:rPr>
          <w:bCs/>
          <w:color w:val="000000"/>
          <w:sz w:val="22"/>
        </w:rPr>
      </w:pPr>
    </w:p>
    <w:p w:rsidR="00A057F7" w:rsidRPr="00574520" w:rsidRDefault="00A057F7" w:rsidP="00D6408B">
      <w:pPr>
        <w:shd w:val="clear" w:color="auto" w:fill="FFFFFF"/>
        <w:tabs>
          <w:tab w:val="right" w:leader="dot" w:pos="5670"/>
          <w:tab w:val="right" w:leader="dot" w:pos="9923"/>
        </w:tabs>
        <w:ind w:left="29"/>
        <w:rPr>
          <w:bCs/>
          <w:color w:val="000000"/>
          <w:sz w:val="22"/>
        </w:rPr>
      </w:pPr>
    </w:p>
    <w:p w:rsidR="00853FF6" w:rsidRPr="00A057F7" w:rsidRDefault="00853FF6" w:rsidP="00853FF6">
      <w:pPr>
        <w:shd w:val="clear" w:color="auto" w:fill="FFFFFF"/>
        <w:rPr>
          <w:b/>
          <w:bCs/>
          <w:color w:val="000000"/>
          <w:spacing w:val="-5"/>
          <w:szCs w:val="24"/>
        </w:rPr>
      </w:pPr>
    </w:p>
    <w:p w:rsidR="00853FF6" w:rsidRPr="00574520" w:rsidRDefault="00853FF6" w:rsidP="00853FF6">
      <w:pPr>
        <w:pStyle w:val="Titre"/>
        <w:pBdr>
          <w:top w:val="single" w:sz="4" w:space="1" w:color="auto"/>
          <w:left w:val="single" w:sz="4" w:space="4" w:color="auto"/>
          <w:bottom w:val="single" w:sz="4" w:space="1" w:color="auto"/>
          <w:right w:val="single" w:sz="4" w:space="4" w:color="auto"/>
        </w:pBdr>
        <w:shd w:val="clear" w:color="auto" w:fill="FFFFFF"/>
        <w:rPr>
          <w:b/>
          <w:bCs/>
          <w:sz w:val="22"/>
          <w:szCs w:val="22"/>
          <w:u w:val="single"/>
        </w:rPr>
      </w:pPr>
      <w:r w:rsidRPr="00574520">
        <w:rPr>
          <w:b/>
          <w:bCs/>
          <w:sz w:val="22"/>
          <w:szCs w:val="22"/>
          <w:u w:val="single"/>
        </w:rPr>
        <w:t>AVERTISSEMENT</w:t>
      </w:r>
    </w:p>
    <w:p w:rsidR="00853FF6" w:rsidRPr="00574520" w:rsidRDefault="00853FF6" w:rsidP="00853FF6">
      <w:pPr>
        <w:pStyle w:val="Titre"/>
        <w:pBdr>
          <w:top w:val="single" w:sz="4" w:space="1" w:color="auto"/>
          <w:left w:val="single" w:sz="4" w:space="4" w:color="auto"/>
          <w:bottom w:val="single" w:sz="4" w:space="1" w:color="auto"/>
          <w:right w:val="single" w:sz="4" w:space="4" w:color="auto"/>
        </w:pBdr>
        <w:shd w:val="clear" w:color="auto" w:fill="FFFFFF"/>
        <w:rPr>
          <w:b/>
          <w:bCs/>
          <w:sz w:val="22"/>
          <w:szCs w:val="22"/>
        </w:rPr>
      </w:pPr>
      <w:r w:rsidRPr="00574520">
        <w:rPr>
          <w:b/>
          <w:bCs/>
          <w:sz w:val="22"/>
          <w:szCs w:val="22"/>
        </w:rPr>
        <w:t>Si le texte du sujet, de ses questions ou de ses annexes, vous conduit à formuler une ou plusieurs hypothèses, il vous est demandé de la (ou les) mentionner explicitement dans votre copie.</w:t>
      </w:r>
    </w:p>
    <w:p w:rsidR="00853FF6" w:rsidRPr="00574520" w:rsidRDefault="00853FF6" w:rsidP="00853FF6">
      <w:pPr>
        <w:pStyle w:val="Titre1"/>
        <w:keepNext w:val="0"/>
        <w:jc w:val="center"/>
        <w:rPr>
          <w:sz w:val="24"/>
        </w:rPr>
      </w:pPr>
      <w:r w:rsidRPr="00574520">
        <w:br w:type="page"/>
      </w:r>
      <w:r w:rsidRPr="00574520">
        <w:rPr>
          <w:sz w:val="24"/>
        </w:rPr>
        <w:lastRenderedPageBreak/>
        <w:t>SUJET</w:t>
      </w:r>
    </w:p>
    <w:p w:rsidR="00853FF6" w:rsidRPr="00574520" w:rsidRDefault="00853FF6" w:rsidP="00853FF6">
      <w:pPr>
        <w:shd w:val="clear" w:color="auto" w:fill="FFFFFF"/>
        <w:rPr>
          <w:b/>
          <w:bCs/>
          <w:color w:val="000000"/>
          <w:spacing w:val="-5"/>
          <w:szCs w:val="24"/>
        </w:rPr>
      </w:pPr>
    </w:p>
    <w:p w:rsidR="00853FF6" w:rsidRPr="00574520"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sidRPr="00574520">
        <w:rPr>
          <w:color w:val="000000"/>
          <w:spacing w:val="-5"/>
          <w:sz w:val="22"/>
        </w:rPr>
        <w:t>Il vous est demandé d’apporter un soin particulier à la présentation de votre copie.</w:t>
      </w:r>
    </w:p>
    <w:p w:rsidR="00853FF6" w:rsidRPr="00574520"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color w:val="000000"/>
          <w:spacing w:val="-5"/>
          <w:sz w:val="22"/>
        </w:rPr>
      </w:pPr>
      <w:r w:rsidRPr="00574520">
        <w:rPr>
          <w:color w:val="000000"/>
          <w:spacing w:val="-5"/>
          <w:sz w:val="22"/>
        </w:rPr>
        <w:t>Toute information calculée devra être justifiée.</w:t>
      </w:r>
    </w:p>
    <w:p w:rsidR="00853FF6" w:rsidRPr="00574520" w:rsidRDefault="00853FF6" w:rsidP="00853FF6">
      <w:pPr>
        <w:pBdr>
          <w:top w:val="single" w:sz="4" w:space="1" w:color="auto"/>
          <w:left w:val="single" w:sz="4" w:space="4" w:color="auto"/>
          <w:bottom w:val="single" w:sz="4" w:space="1" w:color="auto"/>
          <w:right w:val="single" w:sz="4" w:space="4" w:color="auto"/>
        </w:pBdr>
        <w:shd w:val="clear" w:color="auto" w:fill="FFFFFF"/>
        <w:jc w:val="center"/>
        <w:rPr>
          <w:sz w:val="22"/>
        </w:rPr>
      </w:pPr>
      <w:r w:rsidRPr="00574520">
        <w:rPr>
          <w:color w:val="000000"/>
          <w:spacing w:val="-5"/>
          <w:sz w:val="22"/>
        </w:rPr>
        <w:t xml:space="preserve">Les écritures comptables devront comporter les numéros </w:t>
      </w:r>
      <w:r w:rsidR="00830496" w:rsidRPr="00574520">
        <w:rPr>
          <w:color w:val="000000"/>
          <w:spacing w:val="-5"/>
          <w:sz w:val="22"/>
        </w:rPr>
        <w:t xml:space="preserve">(deux chiffres pourront suffire) </w:t>
      </w:r>
      <w:r w:rsidRPr="00574520">
        <w:rPr>
          <w:color w:val="000000"/>
          <w:spacing w:val="-5"/>
          <w:sz w:val="22"/>
        </w:rPr>
        <w:t>et les noms des comptes et un libellé</w:t>
      </w:r>
      <w:r w:rsidR="00B91E71" w:rsidRPr="00574520">
        <w:rPr>
          <w:color w:val="000000"/>
          <w:spacing w:val="-5"/>
          <w:sz w:val="22"/>
        </w:rPr>
        <w:t>, sauf dans le dossier 1 dans lequel aucun numéro de compte ne sera mentionné</w:t>
      </w:r>
      <w:r w:rsidRPr="00574520">
        <w:rPr>
          <w:color w:val="000000"/>
          <w:spacing w:val="-5"/>
          <w:sz w:val="22"/>
        </w:rPr>
        <w:t>.</w:t>
      </w:r>
    </w:p>
    <w:p w:rsidR="00853FF6" w:rsidRPr="00574520" w:rsidRDefault="00853FF6" w:rsidP="00853FF6">
      <w:pPr>
        <w:shd w:val="clear" w:color="auto" w:fill="FFFFFF"/>
        <w:rPr>
          <w:color w:val="000000"/>
          <w:spacing w:val="-7"/>
          <w:szCs w:val="24"/>
        </w:rPr>
      </w:pPr>
    </w:p>
    <w:p w:rsidR="008D54AA" w:rsidRPr="00574520" w:rsidRDefault="008D54AA" w:rsidP="008D54AA"/>
    <w:p w:rsidR="00B86F53" w:rsidRPr="00574520" w:rsidRDefault="00B86F53" w:rsidP="00E5053C">
      <w:pPr>
        <w:spacing w:line="276" w:lineRule="auto"/>
        <w:rPr>
          <w:sz w:val="22"/>
        </w:rPr>
      </w:pPr>
      <w:r w:rsidRPr="00574520">
        <w:rPr>
          <w:sz w:val="22"/>
        </w:rPr>
        <w:t xml:space="preserve">Le cabinet JEAN est structuré de manière à séparer l’activité audit légal de l’activité expertise comptable. Dans le cadre de l’activité expertise comptable, le cabinet a créé un pôle spécialisé dans le secteur de l’hôtellerie-restauration. </w:t>
      </w:r>
    </w:p>
    <w:p w:rsidR="00B86F53" w:rsidRPr="00574520" w:rsidRDefault="00B86F53" w:rsidP="00E5053C">
      <w:pPr>
        <w:spacing w:line="276" w:lineRule="auto"/>
        <w:rPr>
          <w:sz w:val="22"/>
        </w:rPr>
      </w:pPr>
    </w:p>
    <w:p w:rsidR="00B86F53" w:rsidRPr="00574520" w:rsidRDefault="00B86F53" w:rsidP="00E5053C">
      <w:pPr>
        <w:spacing w:line="276" w:lineRule="auto"/>
        <w:rPr>
          <w:sz w:val="22"/>
        </w:rPr>
      </w:pPr>
      <w:r w:rsidRPr="00574520">
        <w:rPr>
          <w:sz w:val="22"/>
        </w:rPr>
        <w:t>La société MALAGA (cotée sur EURONEXT Paris, compartiment C), qui exerce principalement l’activité « hôtellerie-restauration », est un client important de l’activité expertise comptable du cabinet JEAN. La société MALAGA est dirigée par Madame PEREX, présidente du directoire. La société anonyme MALAGA n’a pas choisi d’anticiper l’application des IFRS 10 et IFRS 11. Cette décision a été prise suite aux conseils prodigués par  Madame BART, associée du cabinet JEAN, qui avait préconisé d’attendre 2014 afin de bénéficier de l’expérience des groupes qui auront anticipé l’application à 2013.</w:t>
      </w:r>
    </w:p>
    <w:p w:rsidR="00B86F53" w:rsidRPr="00574520" w:rsidRDefault="00B86F53" w:rsidP="00E5053C">
      <w:pPr>
        <w:spacing w:line="276" w:lineRule="auto"/>
        <w:rPr>
          <w:sz w:val="22"/>
        </w:rPr>
      </w:pPr>
    </w:p>
    <w:p w:rsidR="00B86F53" w:rsidRPr="00574520" w:rsidRDefault="00B86F53" w:rsidP="00E5053C">
      <w:pPr>
        <w:spacing w:line="276" w:lineRule="auto"/>
        <w:rPr>
          <w:sz w:val="22"/>
        </w:rPr>
      </w:pPr>
      <w:r w:rsidRPr="00574520">
        <w:rPr>
          <w:sz w:val="22"/>
        </w:rPr>
        <w:t>En juin 2013, l'assemblée générale de la société PRINCE a nommé le cabinet JEAN, commissaire aux comptes en remplacement du prédécesseur qui n’a pas souhaité être renouvelé pour des raisons personnelles. La première certification par le cabinet JEAN portera donc sur les comptes de 2013.</w:t>
      </w:r>
    </w:p>
    <w:p w:rsidR="00B86F53" w:rsidRPr="00574520" w:rsidRDefault="00B86F53" w:rsidP="00E5053C">
      <w:pPr>
        <w:spacing w:line="276" w:lineRule="auto"/>
        <w:rPr>
          <w:sz w:val="22"/>
        </w:rPr>
      </w:pPr>
    </w:p>
    <w:p w:rsidR="00B86F53" w:rsidRPr="00574520" w:rsidRDefault="00B86F53" w:rsidP="00E5053C">
      <w:pPr>
        <w:spacing w:line="276" w:lineRule="auto"/>
        <w:rPr>
          <w:sz w:val="22"/>
        </w:rPr>
      </w:pPr>
      <w:r w:rsidRPr="00574520">
        <w:rPr>
          <w:sz w:val="22"/>
        </w:rPr>
        <w:t xml:space="preserve">En tant qu’expert-comptable stagiaire au sein de ce cabinet, vous participerez à plusieurs missions présentées sous la forme de quatre dossiers. </w:t>
      </w:r>
    </w:p>
    <w:p w:rsidR="00B86F53" w:rsidRPr="00574520" w:rsidRDefault="00B86F53">
      <w:pPr>
        <w:spacing w:line="360" w:lineRule="auto"/>
        <w:rPr>
          <w:sz w:val="28"/>
          <w:szCs w:val="28"/>
        </w:rPr>
      </w:pPr>
      <w:r w:rsidRPr="00574520">
        <w:rPr>
          <w:sz w:val="28"/>
          <w:szCs w:val="28"/>
        </w:rPr>
        <w:br w:type="page"/>
      </w:r>
    </w:p>
    <w:p w:rsidR="008D54AA" w:rsidRPr="00574520" w:rsidRDefault="008D54AA" w:rsidP="008D54AA">
      <w:pPr>
        <w:spacing w:before="32" w:line="239" w:lineRule="auto"/>
        <w:ind w:left="113" w:right="62"/>
        <w:rPr>
          <w:sz w:val="28"/>
          <w:szCs w:val="28"/>
        </w:rPr>
      </w:pPr>
      <w:r w:rsidRPr="00574520">
        <w:rPr>
          <w:sz w:val="28"/>
          <w:szCs w:val="28"/>
        </w:rPr>
        <w:lastRenderedPageBreak/>
        <w:t xml:space="preserve"> </w:t>
      </w:r>
    </w:p>
    <w:p w:rsidR="00853FF6" w:rsidRPr="00574520" w:rsidRDefault="00853FF6" w:rsidP="00853FF6">
      <w:pPr>
        <w:shd w:val="clear" w:color="auto" w:fill="FFFFFF"/>
        <w:rPr>
          <w:color w:val="000000"/>
          <w:spacing w:val="-7"/>
          <w:szCs w:val="24"/>
        </w:rPr>
      </w:pPr>
    </w:p>
    <w:p w:rsidR="00853FF6" w:rsidRPr="00574520" w:rsidRDefault="00853FF6" w:rsidP="00853FF6">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sidRPr="00574520">
        <w:rPr>
          <w:caps/>
          <w:position w:val="-48"/>
          <w:sz w:val="28"/>
          <w:szCs w:val="28"/>
        </w:rPr>
        <w:t>DOSSIER 1 </w:t>
      </w:r>
      <w:r w:rsidR="001F3173" w:rsidRPr="00574520">
        <w:rPr>
          <w:caps/>
          <w:position w:val="-48"/>
          <w:sz w:val="28"/>
          <w:szCs w:val="28"/>
        </w:rPr>
        <w:t>-</w:t>
      </w:r>
      <w:r w:rsidRPr="00574520">
        <w:rPr>
          <w:caps/>
          <w:position w:val="-48"/>
          <w:sz w:val="28"/>
          <w:szCs w:val="28"/>
        </w:rPr>
        <w:t xml:space="preserve"> </w:t>
      </w:r>
      <w:r w:rsidR="00680B20" w:rsidRPr="00574520">
        <w:rPr>
          <w:caps/>
          <w:position w:val="-48"/>
          <w:sz w:val="28"/>
          <w:szCs w:val="28"/>
        </w:rPr>
        <w:t>CONSOLIDATION</w:t>
      </w:r>
    </w:p>
    <w:p w:rsidR="00853FF6" w:rsidRPr="00574520" w:rsidRDefault="00853FF6" w:rsidP="00853FF6">
      <w:pPr>
        <w:shd w:val="clear" w:color="auto" w:fill="FFFFFF"/>
        <w:rPr>
          <w:color w:val="000000"/>
          <w:spacing w:val="-7"/>
          <w:sz w:val="22"/>
        </w:rPr>
      </w:pPr>
    </w:p>
    <w:p w:rsidR="005502CD" w:rsidRPr="00574520" w:rsidRDefault="005502CD" w:rsidP="00E5053C">
      <w:pPr>
        <w:spacing w:line="276" w:lineRule="auto"/>
        <w:rPr>
          <w:sz w:val="22"/>
        </w:rPr>
      </w:pPr>
      <w:r w:rsidRPr="00574520">
        <w:rPr>
          <w:sz w:val="22"/>
        </w:rPr>
        <w:t xml:space="preserve">Vous êtes chargé(e) de travailler sur le périmètre de consolidation 2013 du groupe MALAGA, sur le partage des capitaux propres d’une sous-filiale, sur les écarts constatés lors d’une prise de contrôle et sur les conséquences d’une cession partielle d’une participation. </w:t>
      </w:r>
      <w:r w:rsidR="00B91E71" w:rsidRPr="00574520">
        <w:rPr>
          <w:sz w:val="22"/>
        </w:rPr>
        <w:t xml:space="preserve">La société </w:t>
      </w:r>
      <w:r w:rsidR="002F4056">
        <w:rPr>
          <w:sz w:val="22"/>
        </w:rPr>
        <w:t>MALAGA</w:t>
      </w:r>
      <w:r w:rsidR="00B91E71" w:rsidRPr="00574520">
        <w:rPr>
          <w:sz w:val="22"/>
        </w:rPr>
        <w:t xml:space="preserve"> utilise deux journaux de consolidation :</w:t>
      </w:r>
    </w:p>
    <w:p w:rsidR="00B91E71" w:rsidRPr="00574520" w:rsidRDefault="00B91E71" w:rsidP="00B91E71">
      <w:pPr>
        <w:pStyle w:val="Corpsdetexte"/>
        <w:numPr>
          <w:ilvl w:val="0"/>
          <w:numId w:val="18"/>
        </w:numPr>
        <w:tabs>
          <w:tab w:val="left" w:pos="824"/>
        </w:tabs>
        <w:rPr>
          <w:rFonts w:cs="Times New Roman"/>
          <w:sz w:val="22"/>
          <w:szCs w:val="22"/>
          <w:lang w:val="fr-FR"/>
        </w:rPr>
      </w:pPr>
      <w:r w:rsidRPr="00574520">
        <w:rPr>
          <w:rFonts w:cs="Times New Roman"/>
          <w:sz w:val="22"/>
          <w:szCs w:val="22"/>
          <w:lang w:val="fr-FR"/>
        </w:rPr>
        <w:t>un</w:t>
      </w:r>
      <w:r w:rsidRPr="00574520">
        <w:rPr>
          <w:rFonts w:cs="Times New Roman"/>
          <w:spacing w:val="-7"/>
          <w:sz w:val="22"/>
          <w:szCs w:val="22"/>
          <w:lang w:val="fr-FR"/>
        </w:rPr>
        <w:t xml:space="preserve"> </w:t>
      </w:r>
      <w:r w:rsidRPr="00574520">
        <w:rPr>
          <w:rFonts w:cs="Times New Roman"/>
          <w:spacing w:val="-1"/>
          <w:sz w:val="22"/>
          <w:szCs w:val="22"/>
          <w:lang w:val="fr-FR"/>
        </w:rPr>
        <w:t>journal</w:t>
      </w:r>
      <w:r w:rsidRPr="00574520">
        <w:rPr>
          <w:rFonts w:cs="Times New Roman"/>
          <w:spacing w:val="-7"/>
          <w:sz w:val="22"/>
          <w:szCs w:val="22"/>
          <w:lang w:val="fr-FR"/>
        </w:rPr>
        <w:t xml:space="preserve"> </w:t>
      </w:r>
      <w:r w:rsidRPr="00574520">
        <w:rPr>
          <w:rFonts w:cs="Times New Roman"/>
          <w:sz w:val="22"/>
          <w:szCs w:val="22"/>
          <w:lang w:val="fr-FR"/>
        </w:rPr>
        <w:t>de</w:t>
      </w:r>
      <w:r w:rsidRPr="00574520">
        <w:rPr>
          <w:rFonts w:cs="Times New Roman"/>
          <w:spacing w:val="-8"/>
          <w:sz w:val="22"/>
          <w:szCs w:val="22"/>
          <w:lang w:val="fr-FR"/>
        </w:rPr>
        <w:t xml:space="preserve"> </w:t>
      </w:r>
      <w:r w:rsidRPr="00574520">
        <w:rPr>
          <w:rFonts w:cs="Times New Roman"/>
          <w:sz w:val="22"/>
          <w:szCs w:val="22"/>
          <w:lang w:val="fr-FR"/>
        </w:rPr>
        <w:t>consolidation</w:t>
      </w:r>
      <w:r w:rsidRPr="00574520">
        <w:rPr>
          <w:rFonts w:cs="Times New Roman"/>
          <w:spacing w:val="-7"/>
          <w:sz w:val="22"/>
          <w:szCs w:val="22"/>
          <w:lang w:val="fr-FR"/>
        </w:rPr>
        <w:t xml:space="preserve"> </w:t>
      </w:r>
      <w:r w:rsidRPr="00574520">
        <w:rPr>
          <w:rFonts w:cs="Times New Roman"/>
          <w:spacing w:val="-1"/>
          <w:sz w:val="22"/>
          <w:szCs w:val="22"/>
          <w:lang w:val="fr-FR"/>
        </w:rPr>
        <w:t>des</w:t>
      </w:r>
      <w:r w:rsidRPr="00574520">
        <w:rPr>
          <w:rFonts w:cs="Times New Roman"/>
          <w:spacing w:val="-6"/>
          <w:sz w:val="22"/>
          <w:szCs w:val="22"/>
          <w:lang w:val="fr-FR"/>
        </w:rPr>
        <w:t xml:space="preserve"> </w:t>
      </w:r>
      <w:r w:rsidRPr="00574520">
        <w:rPr>
          <w:rFonts w:cs="Times New Roman"/>
          <w:spacing w:val="-1"/>
          <w:sz w:val="22"/>
          <w:szCs w:val="22"/>
          <w:lang w:val="fr-FR"/>
        </w:rPr>
        <w:t>bilans</w:t>
      </w:r>
      <w:r w:rsidR="00A3082C">
        <w:rPr>
          <w:rFonts w:cs="Times New Roman"/>
          <w:spacing w:val="-1"/>
          <w:sz w:val="22"/>
          <w:szCs w:val="22"/>
          <w:lang w:val="fr-FR"/>
        </w:rPr>
        <w:t> ;</w:t>
      </w:r>
    </w:p>
    <w:p w:rsidR="00B91E71" w:rsidRPr="00574520" w:rsidRDefault="00B91E71" w:rsidP="00B91E71">
      <w:pPr>
        <w:pStyle w:val="Corpsdetexte"/>
        <w:numPr>
          <w:ilvl w:val="0"/>
          <w:numId w:val="18"/>
        </w:numPr>
        <w:tabs>
          <w:tab w:val="left" w:pos="824"/>
        </w:tabs>
        <w:ind w:left="824" w:hanging="361"/>
        <w:rPr>
          <w:rFonts w:cs="Times New Roman"/>
          <w:sz w:val="22"/>
          <w:szCs w:val="22"/>
          <w:lang w:val="fr-FR"/>
        </w:rPr>
      </w:pPr>
      <w:r w:rsidRPr="00574520">
        <w:rPr>
          <w:rFonts w:cs="Times New Roman"/>
          <w:sz w:val="22"/>
          <w:szCs w:val="22"/>
          <w:lang w:val="fr-FR"/>
        </w:rPr>
        <w:t>un</w:t>
      </w:r>
      <w:r w:rsidRPr="00574520">
        <w:rPr>
          <w:rFonts w:cs="Times New Roman"/>
          <w:spacing w:val="-7"/>
          <w:sz w:val="22"/>
          <w:szCs w:val="22"/>
          <w:lang w:val="fr-FR"/>
        </w:rPr>
        <w:t xml:space="preserve"> </w:t>
      </w:r>
      <w:r w:rsidRPr="00574520">
        <w:rPr>
          <w:rFonts w:cs="Times New Roman"/>
          <w:spacing w:val="-1"/>
          <w:sz w:val="22"/>
          <w:szCs w:val="22"/>
          <w:lang w:val="fr-FR"/>
        </w:rPr>
        <w:t>journal</w:t>
      </w:r>
      <w:r w:rsidRPr="00574520">
        <w:rPr>
          <w:rFonts w:cs="Times New Roman"/>
          <w:spacing w:val="-7"/>
          <w:sz w:val="22"/>
          <w:szCs w:val="22"/>
          <w:lang w:val="fr-FR"/>
        </w:rPr>
        <w:t xml:space="preserve"> </w:t>
      </w:r>
      <w:r w:rsidRPr="00574520">
        <w:rPr>
          <w:rFonts w:cs="Times New Roman"/>
          <w:sz w:val="22"/>
          <w:szCs w:val="22"/>
          <w:lang w:val="fr-FR"/>
        </w:rPr>
        <w:t>de</w:t>
      </w:r>
      <w:r w:rsidRPr="00574520">
        <w:rPr>
          <w:rFonts w:cs="Times New Roman"/>
          <w:spacing w:val="-7"/>
          <w:sz w:val="22"/>
          <w:szCs w:val="22"/>
          <w:lang w:val="fr-FR"/>
        </w:rPr>
        <w:t xml:space="preserve"> </w:t>
      </w:r>
      <w:r w:rsidRPr="00574520">
        <w:rPr>
          <w:rFonts w:cs="Times New Roman"/>
          <w:sz w:val="22"/>
          <w:szCs w:val="22"/>
          <w:lang w:val="fr-FR"/>
        </w:rPr>
        <w:t>consolidation</w:t>
      </w:r>
      <w:r w:rsidRPr="00574520">
        <w:rPr>
          <w:rFonts w:cs="Times New Roman"/>
          <w:spacing w:val="-7"/>
          <w:sz w:val="22"/>
          <w:szCs w:val="22"/>
          <w:lang w:val="fr-FR"/>
        </w:rPr>
        <w:t xml:space="preserve"> </w:t>
      </w:r>
      <w:r w:rsidRPr="00574520">
        <w:rPr>
          <w:rFonts w:cs="Times New Roman"/>
          <w:spacing w:val="-1"/>
          <w:sz w:val="22"/>
          <w:szCs w:val="22"/>
          <w:lang w:val="fr-FR"/>
        </w:rPr>
        <w:t>des</w:t>
      </w:r>
      <w:r w:rsidRPr="00574520">
        <w:rPr>
          <w:rFonts w:cs="Times New Roman"/>
          <w:spacing w:val="-6"/>
          <w:sz w:val="22"/>
          <w:szCs w:val="22"/>
          <w:lang w:val="fr-FR"/>
        </w:rPr>
        <w:t xml:space="preserve"> </w:t>
      </w:r>
      <w:r w:rsidRPr="00574520">
        <w:rPr>
          <w:rFonts w:cs="Times New Roman"/>
          <w:spacing w:val="-1"/>
          <w:sz w:val="22"/>
          <w:szCs w:val="22"/>
          <w:lang w:val="fr-FR"/>
        </w:rPr>
        <w:t>comptes</w:t>
      </w:r>
      <w:r w:rsidRPr="00574520">
        <w:rPr>
          <w:rFonts w:cs="Times New Roman"/>
          <w:spacing w:val="-7"/>
          <w:sz w:val="22"/>
          <w:szCs w:val="22"/>
          <w:lang w:val="fr-FR"/>
        </w:rPr>
        <w:t xml:space="preserve"> </w:t>
      </w:r>
      <w:r w:rsidRPr="00574520">
        <w:rPr>
          <w:rFonts w:cs="Times New Roman"/>
          <w:sz w:val="22"/>
          <w:szCs w:val="22"/>
          <w:lang w:val="fr-FR"/>
        </w:rPr>
        <w:t>de</w:t>
      </w:r>
      <w:r w:rsidRPr="00574520">
        <w:rPr>
          <w:rFonts w:cs="Times New Roman"/>
          <w:spacing w:val="-7"/>
          <w:sz w:val="22"/>
          <w:szCs w:val="22"/>
          <w:lang w:val="fr-FR"/>
        </w:rPr>
        <w:t xml:space="preserve"> </w:t>
      </w:r>
      <w:r w:rsidRPr="00574520">
        <w:rPr>
          <w:rFonts w:cs="Times New Roman"/>
          <w:spacing w:val="-1"/>
          <w:sz w:val="22"/>
          <w:szCs w:val="22"/>
          <w:lang w:val="fr-FR"/>
        </w:rPr>
        <w:t>résultat.</w:t>
      </w:r>
    </w:p>
    <w:p w:rsidR="005502CD" w:rsidRPr="00574520" w:rsidRDefault="005502CD" w:rsidP="009330BF">
      <w:pPr>
        <w:spacing w:line="276" w:lineRule="auto"/>
        <w:ind w:left="0"/>
        <w:rPr>
          <w:sz w:val="22"/>
        </w:rPr>
      </w:pPr>
    </w:p>
    <w:p w:rsidR="005502CD" w:rsidRPr="00574520" w:rsidRDefault="005502CD" w:rsidP="005502CD">
      <w:pPr>
        <w:widowControl w:val="0"/>
        <w:spacing w:before="7" w:line="180" w:lineRule="exact"/>
        <w:ind w:left="0"/>
        <w:jc w:val="left"/>
        <w:rPr>
          <w:rFonts w:eastAsiaTheme="minorHAnsi"/>
          <w:sz w:val="18"/>
          <w:szCs w:val="18"/>
          <w:lang w:eastAsia="en-US"/>
        </w:rPr>
      </w:pPr>
    </w:p>
    <w:p w:rsidR="005502CD" w:rsidRPr="006A4D5C" w:rsidRDefault="005502CD" w:rsidP="005502CD">
      <w:pPr>
        <w:widowControl w:val="0"/>
        <w:ind w:left="4366" w:right="4357"/>
        <w:jc w:val="center"/>
        <w:rPr>
          <w:b/>
          <w:bCs/>
          <w:w w:val="99"/>
          <w:szCs w:val="24"/>
          <w:u w:val="single"/>
          <w:lang w:eastAsia="en-US"/>
        </w:rPr>
      </w:pPr>
      <w:r w:rsidRPr="006A4D5C">
        <w:rPr>
          <w:b/>
          <w:bCs/>
          <w:spacing w:val="1"/>
          <w:szCs w:val="24"/>
          <w:u w:val="single"/>
          <w:lang w:eastAsia="en-US"/>
        </w:rPr>
        <w:t>T</w:t>
      </w:r>
      <w:r w:rsidRPr="006A4D5C">
        <w:rPr>
          <w:b/>
          <w:bCs/>
          <w:spacing w:val="-1"/>
          <w:szCs w:val="24"/>
          <w:u w:val="single"/>
          <w:lang w:eastAsia="en-US"/>
        </w:rPr>
        <w:t>r</w:t>
      </w:r>
      <w:r w:rsidRPr="006A4D5C">
        <w:rPr>
          <w:b/>
          <w:bCs/>
          <w:szCs w:val="24"/>
          <w:u w:val="single"/>
          <w:lang w:eastAsia="en-US"/>
        </w:rPr>
        <w:t>ava</w:t>
      </w:r>
      <w:r w:rsidRPr="006A4D5C">
        <w:rPr>
          <w:b/>
          <w:bCs/>
          <w:spacing w:val="1"/>
          <w:szCs w:val="24"/>
          <w:u w:val="single"/>
          <w:lang w:eastAsia="en-US"/>
        </w:rPr>
        <w:t>i</w:t>
      </w:r>
      <w:r w:rsidRPr="006A4D5C">
        <w:rPr>
          <w:b/>
          <w:bCs/>
          <w:szCs w:val="24"/>
          <w:u w:val="single"/>
          <w:lang w:eastAsia="en-US"/>
        </w:rPr>
        <w:t>l</w:t>
      </w:r>
      <w:r w:rsidRPr="006A4D5C">
        <w:rPr>
          <w:b/>
          <w:bCs/>
          <w:spacing w:val="-7"/>
          <w:szCs w:val="24"/>
          <w:u w:val="single"/>
          <w:lang w:eastAsia="en-US"/>
        </w:rPr>
        <w:t xml:space="preserve"> </w:t>
      </w:r>
      <w:r w:rsidRPr="006A4D5C">
        <w:rPr>
          <w:b/>
          <w:bCs/>
          <w:szCs w:val="24"/>
          <w:u w:val="single"/>
          <w:lang w:eastAsia="en-US"/>
        </w:rPr>
        <w:t>à</w:t>
      </w:r>
      <w:r w:rsidRPr="006A4D5C">
        <w:rPr>
          <w:b/>
          <w:bCs/>
          <w:spacing w:val="-2"/>
          <w:szCs w:val="24"/>
          <w:u w:val="single"/>
          <w:lang w:eastAsia="en-US"/>
        </w:rPr>
        <w:t xml:space="preserve"> </w:t>
      </w:r>
      <w:r w:rsidRPr="006A4D5C">
        <w:rPr>
          <w:b/>
          <w:bCs/>
          <w:spacing w:val="2"/>
          <w:szCs w:val="24"/>
          <w:u w:val="single"/>
          <w:lang w:eastAsia="en-US"/>
        </w:rPr>
        <w:t>f</w:t>
      </w:r>
      <w:r w:rsidRPr="006A4D5C">
        <w:rPr>
          <w:b/>
          <w:bCs/>
          <w:szCs w:val="24"/>
          <w:u w:val="single"/>
          <w:lang w:eastAsia="en-US"/>
        </w:rPr>
        <w:t>a</w:t>
      </w:r>
      <w:r w:rsidRPr="006A4D5C">
        <w:rPr>
          <w:b/>
          <w:bCs/>
          <w:spacing w:val="1"/>
          <w:szCs w:val="24"/>
          <w:u w:val="single"/>
          <w:lang w:eastAsia="en-US"/>
        </w:rPr>
        <w:t>i</w:t>
      </w:r>
      <w:r w:rsidRPr="006A4D5C">
        <w:rPr>
          <w:b/>
          <w:bCs/>
          <w:spacing w:val="-1"/>
          <w:szCs w:val="24"/>
          <w:u w:val="single"/>
          <w:lang w:eastAsia="en-US"/>
        </w:rPr>
        <w:t>r</w:t>
      </w:r>
      <w:r w:rsidRPr="006A4D5C">
        <w:rPr>
          <w:b/>
          <w:bCs/>
          <w:szCs w:val="24"/>
          <w:u w:val="single"/>
          <w:lang w:eastAsia="en-US"/>
        </w:rPr>
        <w:t>e</w:t>
      </w:r>
      <w:r w:rsidRPr="006A4D5C">
        <w:rPr>
          <w:b/>
          <w:bCs/>
          <w:spacing w:val="-6"/>
          <w:szCs w:val="24"/>
          <w:u w:val="single"/>
          <w:lang w:eastAsia="en-US"/>
        </w:rPr>
        <w:t xml:space="preserve"> </w:t>
      </w:r>
    </w:p>
    <w:p w:rsidR="005502CD" w:rsidRPr="00574520" w:rsidRDefault="005502CD" w:rsidP="00E5053C">
      <w:pPr>
        <w:widowControl w:val="0"/>
        <w:ind w:left="0" w:right="4357"/>
        <w:rPr>
          <w:bCs/>
          <w:spacing w:val="1"/>
          <w:szCs w:val="24"/>
          <w:lang w:eastAsia="en-US"/>
        </w:rPr>
      </w:pPr>
      <w:r w:rsidRPr="00574520">
        <w:rPr>
          <w:b/>
          <w:bCs/>
          <w:spacing w:val="1"/>
          <w:szCs w:val="24"/>
          <w:lang w:eastAsia="en-US"/>
        </w:rPr>
        <w:t>À l’aide des annexes 1 à 5 :</w:t>
      </w:r>
    </w:p>
    <w:p w:rsidR="005502CD" w:rsidRPr="008776CF" w:rsidRDefault="005502CD" w:rsidP="00E5053C">
      <w:pPr>
        <w:widowControl w:val="0"/>
        <w:ind w:left="0" w:right="4357"/>
        <w:rPr>
          <w:sz w:val="12"/>
          <w:szCs w:val="12"/>
          <w:lang w:eastAsia="en-US"/>
        </w:rPr>
      </w:pPr>
    </w:p>
    <w:p w:rsidR="00215709" w:rsidRDefault="00215709" w:rsidP="00A057F7">
      <w:pPr>
        <w:widowControl w:val="0"/>
        <w:numPr>
          <w:ilvl w:val="0"/>
          <w:numId w:val="10"/>
        </w:numPr>
        <w:spacing w:before="5" w:after="40"/>
        <w:ind w:left="357" w:right="62" w:hanging="357"/>
        <w:rPr>
          <w:b/>
          <w:bCs/>
          <w:sz w:val="22"/>
          <w:lang w:eastAsia="en-US"/>
        </w:rPr>
      </w:pPr>
      <w:r>
        <w:rPr>
          <w:b/>
          <w:bCs/>
          <w:sz w:val="22"/>
          <w:lang w:eastAsia="en-US"/>
        </w:rPr>
        <w:t>La société MALAGA aurait-elle pu présenter des comptes consolidés selon les règles françaises (règlement CRC 99-02) ?</w:t>
      </w:r>
    </w:p>
    <w:p w:rsidR="005502CD" w:rsidRPr="00574520" w:rsidRDefault="00215709" w:rsidP="00A057F7">
      <w:pPr>
        <w:widowControl w:val="0"/>
        <w:numPr>
          <w:ilvl w:val="0"/>
          <w:numId w:val="10"/>
        </w:numPr>
        <w:spacing w:before="5" w:after="40"/>
        <w:ind w:left="357" w:right="62" w:hanging="357"/>
        <w:rPr>
          <w:b/>
          <w:bCs/>
          <w:sz w:val="22"/>
          <w:lang w:eastAsia="en-US"/>
        </w:rPr>
      </w:pPr>
      <w:r>
        <w:rPr>
          <w:b/>
          <w:bCs/>
          <w:sz w:val="22"/>
          <w:lang w:eastAsia="en-US"/>
        </w:rPr>
        <w:t>P</w:t>
      </w:r>
      <w:r w:rsidR="005502CD" w:rsidRPr="00574520">
        <w:rPr>
          <w:b/>
          <w:bCs/>
          <w:sz w:val="22"/>
          <w:lang w:eastAsia="en-US"/>
        </w:rPr>
        <w:t xml:space="preserve">résenter </w:t>
      </w:r>
      <w:r w:rsidR="00AF12AF">
        <w:rPr>
          <w:b/>
          <w:bCs/>
          <w:sz w:val="22"/>
          <w:lang w:eastAsia="en-US"/>
        </w:rPr>
        <w:t>les calculs</w:t>
      </w:r>
      <w:r w:rsidR="005502CD" w:rsidRPr="00574520">
        <w:rPr>
          <w:b/>
          <w:bCs/>
          <w:sz w:val="22"/>
          <w:lang w:eastAsia="en-US"/>
        </w:rPr>
        <w:t xml:space="preserve"> permettant de justifier les pourcentages de contrôle </w:t>
      </w:r>
      <w:r>
        <w:rPr>
          <w:b/>
          <w:bCs/>
          <w:sz w:val="22"/>
          <w:lang w:eastAsia="en-US"/>
        </w:rPr>
        <w:t xml:space="preserve">et d’intérêt </w:t>
      </w:r>
      <w:r w:rsidR="005502CD" w:rsidRPr="00574520">
        <w:rPr>
          <w:b/>
          <w:bCs/>
          <w:sz w:val="22"/>
          <w:lang w:eastAsia="en-US"/>
        </w:rPr>
        <w:t xml:space="preserve">de MALAGA </w:t>
      </w:r>
      <w:r>
        <w:rPr>
          <w:b/>
          <w:bCs/>
          <w:sz w:val="22"/>
          <w:lang w:eastAsia="en-US"/>
        </w:rPr>
        <w:t xml:space="preserve">pour les sociétés </w:t>
      </w:r>
      <w:r w:rsidR="00AF12AF">
        <w:rPr>
          <w:b/>
          <w:bCs/>
          <w:sz w:val="22"/>
          <w:lang w:eastAsia="en-US"/>
        </w:rPr>
        <w:t>NAUDO</w:t>
      </w:r>
      <w:r>
        <w:rPr>
          <w:b/>
          <w:bCs/>
          <w:sz w:val="22"/>
          <w:lang w:eastAsia="en-US"/>
        </w:rPr>
        <w:t xml:space="preserve">, </w:t>
      </w:r>
      <w:r w:rsidR="00AF12AF">
        <w:rPr>
          <w:b/>
          <w:bCs/>
          <w:sz w:val="22"/>
          <w:lang w:eastAsia="en-US"/>
        </w:rPr>
        <w:t>OUDART</w:t>
      </w:r>
      <w:r>
        <w:rPr>
          <w:b/>
          <w:bCs/>
          <w:sz w:val="22"/>
          <w:lang w:eastAsia="en-US"/>
        </w:rPr>
        <w:t xml:space="preserve">, </w:t>
      </w:r>
      <w:r w:rsidR="00AF12AF">
        <w:rPr>
          <w:b/>
          <w:bCs/>
          <w:sz w:val="22"/>
          <w:lang w:eastAsia="en-US"/>
        </w:rPr>
        <w:t>PINTO</w:t>
      </w:r>
      <w:r>
        <w:rPr>
          <w:b/>
          <w:bCs/>
          <w:sz w:val="22"/>
          <w:lang w:eastAsia="en-US"/>
        </w:rPr>
        <w:t xml:space="preserve">, </w:t>
      </w:r>
      <w:r w:rsidR="00AF12AF">
        <w:rPr>
          <w:b/>
          <w:bCs/>
          <w:sz w:val="22"/>
          <w:lang w:eastAsia="en-US"/>
        </w:rPr>
        <w:t>QUIN</w:t>
      </w:r>
      <w:r>
        <w:rPr>
          <w:b/>
          <w:bCs/>
          <w:sz w:val="22"/>
          <w:lang w:eastAsia="en-US"/>
        </w:rPr>
        <w:t xml:space="preserve"> et </w:t>
      </w:r>
      <w:r w:rsidR="00AF12AF">
        <w:rPr>
          <w:b/>
          <w:bCs/>
          <w:sz w:val="22"/>
          <w:lang w:eastAsia="en-US"/>
        </w:rPr>
        <w:t>RIOU</w:t>
      </w:r>
      <w:r w:rsidR="005502CD" w:rsidRPr="00574520">
        <w:rPr>
          <w:b/>
          <w:bCs/>
          <w:sz w:val="22"/>
          <w:lang w:eastAsia="en-US"/>
        </w:rPr>
        <w:t>.</w:t>
      </w:r>
    </w:p>
    <w:p w:rsidR="005502CD" w:rsidRPr="00574520" w:rsidRDefault="00AF12AF" w:rsidP="008776CF">
      <w:pPr>
        <w:widowControl w:val="0"/>
        <w:numPr>
          <w:ilvl w:val="0"/>
          <w:numId w:val="10"/>
        </w:numPr>
        <w:spacing w:before="5" w:after="40"/>
        <w:ind w:left="357" w:right="62" w:hanging="357"/>
        <w:rPr>
          <w:b/>
          <w:bCs/>
          <w:spacing w:val="-1"/>
          <w:sz w:val="22"/>
          <w:lang w:eastAsia="en-US"/>
        </w:rPr>
      </w:pPr>
      <w:r>
        <w:rPr>
          <w:b/>
          <w:bCs/>
          <w:sz w:val="22"/>
          <w:lang w:eastAsia="en-US"/>
        </w:rPr>
        <w:t>Enregistrer</w:t>
      </w:r>
      <w:r w:rsidR="005502CD" w:rsidRPr="00574520">
        <w:rPr>
          <w:b/>
          <w:bCs/>
          <w:sz w:val="22"/>
          <w:lang w:eastAsia="en-US"/>
        </w:rPr>
        <w:t xml:space="preserve"> l’écriture de partage des capitaux propres </w:t>
      </w:r>
      <w:r w:rsidR="005502CD" w:rsidRPr="00574520">
        <w:rPr>
          <w:rFonts w:eastAsiaTheme="minorHAnsi"/>
          <w:b/>
          <w:lang w:eastAsia="en-US"/>
        </w:rPr>
        <w:t>au</w:t>
      </w:r>
      <w:r w:rsidR="005502CD" w:rsidRPr="00574520">
        <w:rPr>
          <w:rFonts w:eastAsiaTheme="minorHAnsi"/>
          <w:b/>
          <w:spacing w:val="1"/>
          <w:lang w:eastAsia="en-US"/>
        </w:rPr>
        <w:t xml:space="preserve"> </w:t>
      </w:r>
      <w:r w:rsidR="005502CD" w:rsidRPr="00574520">
        <w:rPr>
          <w:rFonts w:eastAsiaTheme="minorHAnsi"/>
          <w:b/>
          <w:lang w:eastAsia="en-US"/>
        </w:rPr>
        <w:t>journal</w:t>
      </w:r>
      <w:r w:rsidR="005502CD" w:rsidRPr="00574520">
        <w:rPr>
          <w:rFonts w:eastAsiaTheme="minorHAnsi"/>
          <w:b/>
          <w:spacing w:val="1"/>
          <w:lang w:eastAsia="en-US"/>
        </w:rPr>
        <w:t xml:space="preserve"> </w:t>
      </w:r>
      <w:r w:rsidR="005502CD" w:rsidRPr="00574520">
        <w:rPr>
          <w:rFonts w:eastAsiaTheme="minorHAnsi"/>
          <w:b/>
          <w:lang w:eastAsia="en-US"/>
        </w:rPr>
        <w:t xml:space="preserve">de </w:t>
      </w:r>
      <w:r w:rsidR="005502CD" w:rsidRPr="00574520">
        <w:rPr>
          <w:rFonts w:eastAsiaTheme="minorHAnsi"/>
          <w:b/>
          <w:spacing w:val="-1"/>
          <w:lang w:eastAsia="en-US"/>
        </w:rPr>
        <w:t>consolidation</w:t>
      </w:r>
      <w:r w:rsidR="005502CD" w:rsidRPr="00574520">
        <w:rPr>
          <w:rFonts w:eastAsiaTheme="minorHAnsi"/>
          <w:b/>
          <w:spacing w:val="2"/>
          <w:lang w:eastAsia="en-US"/>
        </w:rPr>
        <w:t xml:space="preserve"> </w:t>
      </w:r>
      <w:r w:rsidR="005502CD" w:rsidRPr="00574520">
        <w:rPr>
          <w:rFonts w:eastAsiaTheme="minorHAnsi"/>
          <w:b/>
          <w:lang w:eastAsia="en-US"/>
        </w:rPr>
        <w:t xml:space="preserve">de la </w:t>
      </w:r>
      <w:r w:rsidR="005502CD" w:rsidRPr="00574520">
        <w:rPr>
          <w:rFonts w:eastAsiaTheme="minorHAnsi"/>
          <w:b/>
          <w:spacing w:val="-1"/>
          <w:lang w:eastAsia="en-US"/>
        </w:rPr>
        <w:t xml:space="preserve">société </w:t>
      </w:r>
      <w:r w:rsidR="005502CD" w:rsidRPr="00574520">
        <w:rPr>
          <w:rFonts w:eastAsiaTheme="minorHAnsi"/>
          <w:b/>
          <w:lang w:eastAsia="en-US"/>
        </w:rPr>
        <w:t>OUDART</w:t>
      </w:r>
      <w:r w:rsidR="005502CD" w:rsidRPr="00574520">
        <w:rPr>
          <w:rFonts w:eastAsiaTheme="minorHAnsi"/>
          <w:b/>
          <w:spacing w:val="-8"/>
          <w:lang w:eastAsia="en-US"/>
        </w:rPr>
        <w:t xml:space="preserve"> </w:t>
      </w:r>
      <w:r w:rsidR="005502CD" w:rsidRPr="00574520">
        <w:rPr>
          <w:rFonts w:eastAsiaTheme="minorHAnsi"/>
          <w:b/>
          <w:spacing w:val="-1"/>
          <w:lang w:eastAsia="en-US"/>
        </w:rPr>
        <w:t>en</w:t>
      </w:r>
      <w:r w:rsidR="005502CD" w:rsidRPr="00574520">
        <w:rPr>
          <w:rFonts w:eastAsiaTheme="minorHAnsi"/>
          <w:b/>
          <w:spacing w:val="-6"/>
          <w:lang w:eastAsia="en-US"/>
        </w:rPr>
        <w:t xml:space="preserve"> </w:t>
      </w:r>
      <w:r w:rsidR="005502CD" w:rsidRPr="00574520">
        <w:rPr>
          <w:rFonts w:eastAsiaTheme="minorHAnsi"/>
          <w:b/>
          <w:spacing w:val="-1"/>
          <w:lang w:eastAsia="en-US"/>
        </w:rPr>
        <w:t>utilisant</w:t>
      </w:r>
      <w:r w:rsidR="005502CD" w:rsidRPr="00574520">
        <w:rPr>
          <w:rFonts w:eastAsiaTheme="minorHAnsi"/>
          <w:b/>
          <w:spacing w:val="-9"/>
          <w:lang w:eastAsia="en-US"/>
        </w:rPr>
        <w:t xml:space="preserve"> </w:t>
      </w:r>
      <w:r w:rsidR="005502CD" w:rsidRPr="00574520">
        <w:rPr>
          <w:rFonts w:eastAsiaTheme="minorHAnsi"/>
          <w:b/>
          <w:lang w:eastAsia="en-US"/>
        </w:rPr>
        <w:t>la</w:t>
      </w:r>
      <w:r w:rsidR="005502CD" w:rsidRPr="00574520">
        <w:rPr>
          <w:rFonts w:eastAsiaTheme="minorHAnsi"/>
          <w:b/>
          <w:spacing w:val="-7"/>
          <w:lang w:eastAsia="en-US"/>
        </w:rPr>
        <w:t xml:space="preserve"> </w:t>
      </w:r>
      <w:r w:rsidR="005502CD" w:rsidRPr="00574520">
        <w:rPr>
          <w:rFonts w:eastAsiaTheme="minorHAnsi"/>
          <w:b/>
          <w:lang w:eastAsia="en-US"/>
        </w:rPr>
        <w:t>technique</w:t>
      </w:r>
      <w:r w:rsidR="005502CD" w:rsidRPr="00574520">
        <w:rPr>
          <w:rFonts w:eastAsiaTheme="minorHAnsi"/>
          <w:b/>
          <w:spacing w:val="-8"/>
          <w:lang w:eastAsia="en-US"/>
        </w:rPr>
        <w:t xml:space="preserve"> </w:t>
      </w:r>
      <w:r w:rsidR="005502CD" w:rsidRPr="00574520">
        <w:rPr>
          <w:rFonts w:eastAsiaTheme="minorHAnsi"/>
          <w:b/>
          <w:lang w:eastAsia="en-US"/>
        </w:rPr>
        <w:t>de</w:t>
      </w:r>
      <w:r w:rsidR="005502CD" w:rsidRPr="00574520">
        <w:rPr>
          <w:rFonts w:eastAsiaTheme="minorHAnsi"/>
          <w:b/>
          <w:spacing w:val="-8"/>
          <w:lang w:eastAsia="en-US"/>
        </w:rPr>
        <w:t xml:space="preserve"> </w:t>
      </w:r>
      <w:r w:rsidR="005502CD" w:rsidRPr="00574520">
        <w:rPr>
          <w:rFonts w:eastAsiaTheme="minorHAnsi"/>
          <w:b/>
          <w:spacing w:val="-1"/>
          <w:lang w:eastAsia="en-US"/>
        </w:rPr>
        <w:t>consolidation</w:t>
      </w:r>
      <w:r w:rsidR="005502CD" w:rsidRPr="00574520">
        <w:rPr>
          <w:rFonts w:eastAsiaTheme="minorHAnsi"/>
          <w:b/>
          <w:spacing w:val="-10"/>
          <w:lang w:eastAsia="en-US"/>
        </w:rPr>
        <w:t xml:space="preserve"> </w:t>
      </w:r>
      <w:r w:rsidR="005502CD" w:rsidRPr="00574520">
        <w:rPr>
          <w:rFonts w:eastAsiaTheme="minorHAnsi"/>
          <w:b/>
          <w:spacing w:val="-1"/>
          <w:lang w:eastAsia="en-US"/>
        </w:rPr>
        <w:t>directe</w:t>
      </w:r>
      <w:r w:rsidR="005502CD" w:rsidRPr="00574520">
        <w:rPr>
          <w:b/>
          <w:bCs/>
          <w:sz w:val="22"/>
          <w:lang w:eastAsia="en-US"/>
        </w:rPr>
        <w:t>.</w:t>
      </w:r>
    </w:p>
    <w:p w:rsidR="00AF12AF" w:rsidRDefault="00AF12AF" w:rsidP="008776CF">
      <w:pPr>
        <w:widowControl w:val="0"/>
        <w:numPr>
          <w:ilvl w:val="0"/>
          <w:numId w:val="10"/>
        </w:numPr>
        <w:spacing w:before="5" w:after="40"/>
        <w:ind w:left="357" w:right="62" w:hanging="357"/>
        <w:rPr>
          <w:b/>
          <w:bCs/>
          <w:spacing w:val="-1"/>
          <w:sz w:val="22"/>
          <w:lang w:eastAsia="en-US"/>
        </w:rPr>
      </w:pPr>
      <w:r>
        <w:rPr>
          <w:b/>
          <w:bCs/>
          <w:spacing w:val="-1"/>
          <w:sz w:val="22"/>
          <w:lang w:eastAsia="en-US"/>
        </w:rPr>
        <w:t>Dans le cadre de la prise de contrôle de la société SILY :</w:t>
      </w:r>
    </w:p>
    <w:p w:rsidR="005502CD" w:rsidRPr="00574520" w:rsidRDefault="005502CD" w:rsidP="00AF12AF">
      <w:pPr>
        <w:widowControl w:val="0"/>
        <w:numPr>
          <w:ilvl w:val="1"/>
          <w:numId w:val="10"/>
        </w:numPr>
        <w:spacing w:before="5" w:after="40"/>
        <w:ind w:right="62"/>
        <w:rPr>
          <w:b/>
          <w:bCs/>
          <w:spacing w:val="-1"/>
          <w:sz w:val="22"/>
          <w:lang w:eastAsia="en-US"/>
        </w:rPr>
      </w:pPr>
      <w:r w:rsidRPr="00574520">
        <w:rPr>
          <w:b/>
          <w:bCs/>
          <w:spacing w:val="-1"/>
          <w:sz w:val="22"/>
          <w:lang w:eastAsia="en-US"/>
        </w:rPr>
        <w:t xml:space="preserve">Déterminer la juste valeur des actifs </w:t>
      </w:r>
      <w:r w:rsidR="00AF12AF" w:rsidRPr="00574520">
        <w:rPr>
          <w:b/>
          <w:bCs/>
          <w:spacing w:val="-1"/>
          <w:sz w:val="22"/>
          <w:lang w:eastAsia="en-US"/>
        </w:rPr>
        <w:t>identifiables</w:t>
      </w:r>
      <w:r w:rsidR="00AF12AF">
        <w:rPr>
          <w:b/>
          <w:bCs/>
          <w:spacing w:val="-1"/>
          <w:sz w:val="22"/>
          <w:lang w:eastAsia="en-US"/>
        </w:rPr>
        <w:t xml:space="preserve"> </w:t>
      </w:r>
      <w:r w:rsidRPr="00574520">
        <w:rPr>
          <w:b/>
          <w:bCs/>
          <w:spacing w:val="-1"/>
          <w:sz w:val="22"/>
          <w:lang w:eastAsia="en-US"/>
        </w:rPr>
        <w:t>et passifs</w:t>
      </w:r>
      <w:r w:rsidR="00AF12AF">
        <w:rPr>
          <w:b/>
          <w:bCs/>
          <w:spacing w:val="-1"/>
          <w:sz w:val="22"/>
          <w:lang w:eastAsia="en-US"/>
        </w:rPr>
        <w:t xml:space="preserve"> repris</w:t>
      </w:r>
      <w:r w:rsidRPr="00574520">
        <w:rPr>
          <w:b/>
          <w:bCs/>
          <w:spacing w:val="-1"/>
          <w:sz w:val="22"/>
          <w:lang w:eastAsia="en-US"/>
        </w:rPr>
        <w:t xml:space="preserve"> </w:t>
      </w:r>
      <w:r w:rsidR="00AF12AF">
        <w:rPr>
          <w:b/>
          <w:bCs/>
          <w:spacing w:val="-1"/>
          <w:sz w:val="22"/>
          <w:lang w:eastAsia="en-US"/>
        </w:rPr>
        <w:t>au 01/01/</w:t>
      </w:r>
      <w:r w:rsidRPr="00574520">
        <w:rPr>
          <w:b/>
          <w:bCs/>
          <w:spacing w:val="-1"/>
          <w:sz w:val="22"/>
          <w:lang w:eastAsia="en-US"/>
        </w:rPr>
        <w:t>2011.</w:t>
      </w:r>
    </w:p>
    <w:p w:rsidR="00AF12AF" w:rsidRPr="00574520" w:rsidRDefault="00AF12AF" w:rsidP="00AF12AF">
      <w:pPr>
        <w:widowControl w:val="0"/>
        <w:numPr>
          <w:ilvl w:val="1"/>
          <w:numId w:val="10"/>
        </w:numPr>
        <w:spacing w:before="5" w:after="200" w:line="252" w:lineRule="exact"/>
        <w:ind w:right="63"/>
        <w:contextualSpacing/>
        <w:rPr>
          <w:b/>
          <w:bCs/>
          <w:spacing w:val="-1"/>
          <w:sz w:val="22"/>
          <w:lang w:eastAsia="en-US"/>
        </w:rPr>
      </w:pPr>
      <w:r w:rsidRPr="00574520">
        <w:rPr>
          <w:b/>
          <w:bCs/>
          <w:spacing w:val="-1"/>
          <w:sz w:val="22"/>
          <w:lang w:eastAsia="en-US"/>
        </w:rPr>
        <w:t xml:space="preserve">Comptabiliser les écarts d'évaluation dans le journal </w:t>
      </w:r>
      <w:r>
        <w:rPr>
          <w:b/>
          <w:bCs/>
          <w:spacing w:val="-1"/>
          <w:sz w:val="22"/>
          <w:lang w:eastAsia="en-US"/>
        </w:rPr>
        <w:t>de consolidation au 31/12/2013</w:t>
      </w:r>
      <w:r w:rsidRPr="00574520">
        <w:rPr>
          <w:b/>
          <w:bCs/>
          <w:spacing w:val="-1"/>
          <w:sz w:val="22"/>
          <w:lang w:eastAsia="en-US"/>
        </w:rPr>
        <w:t>.</w:t>
      </w:r>
    </w:p>
    <w:p w:rsidR="005502CD" w:rsidRPr="00574520" w:rsidRDefault="005502CD" w:rsidP="00AF12AF">
      <w:pPr>
        <w:widowControl w:val="0"/>
        <w:numPr>
          <w:ilvl w:val="1"/>
          <w:numId w:val="10"/>
        </w:numPr>
        <w:spacing w:before="5" w:after="200" w:line="252" w:lineRule="exact"/>
        <w:ind w:right="63"/>
        <w:contextualSpacing/>
        <w:rPr>
          <w:b/>
          <w:bCs/>
          <w:spacing w:val="-1"/>
          <w:sz w:val="22"/>
          <w:lang w:eastAsia="en-US"/>
        </w:rPr>
      </w:pPr>
      <w:r w:rsidRPr="00574520">
        <w:rPr>
          <w:b/>
          <w:bCs/>
          <w:spacing w:val="-1"/>
          <w:sz w:val="22"/>
          <w:lang w:eastAsia="en-US"/>
        </w:rPr>
        <w:t xml:space="preserve">Déterminer et justifier le goodwill (ou profit attendu) constaté sur la société SILY lors de la prise de contrôle </w:t>
      </w:r>
      <w:r w:rsidR="00AF12AF">
        <w:rPr>
          <w:b/>
          <w:bCs/>
          <w:spacing w:val="-1"/>
          <w:sz w:val="22"/>
          <w:lang w:eastAsia="en-US"/>
        </w:rPr>
        <w:t>au 01/01/</w:t>
      </w:r>
      <w:r w:rsidRPr="00574520">
        <w:rPr>
          <w:b/>
          <w:bCs/>
          <w:spacing w:val="-1"/>
          <w:sz w:val="22"/>
          <w:lang w:eastAsia="en-US"/>
        </w:rPr>
        <w:t>2011.</w:t>
      </w:r>
    </w:p>
    <w:p w:rsidR="005502CD" w:rsidRPr="00574520" w:rsidRDefault="005502CD" w:rsidP="00AF12AF">
      <w:pPr>
        <w:widowControl w:val="0"/>
        <w:numPr>
          <w:ilvl w:val="1"/>
          <w:numId w:val="10"/>
        </w:numPr>
        <w:spacing w:before="5" w:after="40"/>
        <w:ind w:right="62"/>
        <w:rPr>
          <w:b/>
          <w:bCs/>
          <w:spacing w:val="-1"/>
          <w:sz w:val="22"/>
          <w:lang w:eastAsia="en-US"/>
        </w:rPr>
      </w:pPr>
      <w:r w:rsidRPr="00574520">
        <w:rPr>
          <w:b/>
          <w:bCs/>
          <w:spacing w:val="-1"/>
          <w:sz w:val="22"/>
          <w:lang w:eastAsia="en-US"/>
        </w:rPr>
        <w:t xml:space="preserve">Comptabiliser le goodwill (ou profit attendu) dans le journal de consolidation au </w:t>
      </w:r>
      <w:smartTag w:uri="urn:schemas-microsoft-com:office:smarttags" w:element="date">
        <w:smartTagPr>
          <w:attr w:name="Year" w:val="2011"/>
          <w:attr w:name="Day" w:val="31"/>
          <w:attr w:name="Month" w:val="12"/>
          <w:attr w:name="ls" w:val="trans"/>
        </w:smartTagPr>
        <w:r w:rsidRPr="00574520">
          <w:rPr>
            <w:b/>
            <w:bCs/>
            <w:spacing w:val="-1"/>
            <w:sz w:val="22"/>
            <w:lang w:eastAsia="en-US"/>
          </w:rPr>
          <w:t>31/12/2011</w:t>
        </w:r>
      </w:smartTag>
      <w:r w:rsidRPr="00574520">
        <w:rPr>
          <w:b/>
          <w:bCs/>
          <w:spacing w:val="-1"/>
          <w:sz w:val="22"/>
          <w:lang w:eastAsia="en-US"/>
        </w:rPr>
        <w:t xml:space="preserve"> et au </w:t>
      </w:r>
      <w:smartTag w:uri="urn:schemas-microsoft-com:office:smarttags" w:element="date">
        <w:smartTagPr>
          <w:attr w:name="Year" w:val="2013"/>
          <w:attr w:name="Day" w:val="31"/>
          <w:attr w:name="Month" w:val="12"/>
          <w:attr w:name="ls" w:val="trans"/>
        </w:smartTagPr>
        <w:r w:rsidRPr="00574520">
          <w:rPr>
            <w:b/>
            <w:bCs/>
            <w:spacing w:val="-1"/>
            <w:sz w:val="22"/>
            <w:lang w:eastAsia="en-US"/>
          </w:rPr>
          <w:t>31/12/2013.</w:t>
        </w:r>
      </w:smartTag>
    </w:p>
    <w:p w:rsidR="00342505" w:rsidRPr="008146B0" w:rsidRDefault="00342505" w:rsidP="008146B0">
      <w:pPr>
        <w:widowControl w:val="0"/>
        <w:numPr>
          <w:ilvl w:val="0"/>
          <w:numId w:val="10"/>
        </w:numPr>
        <w:spacing w:before="5" w:after="200" w:line="252" w:lineRule="exact"/>
        <w:ind w:right="63"/>
        <w:contextualSpacing/>
        <w:rPr>
          <w:b/>
          <w:bCs/>
          <w:spacing w:val="-1"/>
          <w:sz w:val="22"/>
          <w:lang w:eastAsia="en-US"/>
        </w:rPr>
      </w:pPr>
      <w:r w:rsidRPr="00574520">
        <w:rPr>
          <w:b/>
          <w:bCs/>
          <w:spacing w:val="-1"/>
          <w:sz w:val="22"/>
          <w:lang w:eastAsia="en-US"/>
        </w:rPr>
        <w:t xml:space="preserve">À l’aide de l’annexe 5, </w:t>
      </w:r>
      <w:r w:rsidR="008146B0">
        <w:rPr>
          <w:b/>
          <w:bCs/>
          <w:spacing w:val="-1"/>
          <w:sz w:val="22"/>
          <w:lang w:eastAsia="en-US"/>
        </w:rPr>
        <w:t>j</w:t>
      </w:r>
      <w:r w:rsidRPr="008146B0">
        <w:rPr>
          <w:b/>
          <w:bCs/>
          <w:spacing w:val="-1"/>
          <w:sz w:val="22"/>
          <w:lang w:eastAsia="en-US"/>
        </w:rPr>
        <w:t>ustifier la valeur économique des actifs (ou valeur de l’entreprise pour les investisseurs) de 8 792 K€, en présentant le calcul à partir des flux de trésorerie actualisés.</w:t>
      </w:r>
    </w:p>
    <w:p w:rsidR="005502CD" w:rsidRPr="00574520" w:rsidRDefault="005502CD" w:rsidP="00E5053C">
      <w:pPr>
        <w:widowControl w:val="0"/>
        <w:spacing w:before="5" w:line="252" w:lineRule="exact"/>
        <w:ind w:left="0" w:right="63"/>
        <w:rPr>
          <w:b/>
          <w:bCs/>
          <w:spacing w:val="-1"/>
          <w:sz w:val="22"/>
          <w:lang w:eastAsia="en-US"/>
        </w:rPr>
      </w:pPr>
    </w:p>
    <w:p w:rsidR="005502CD" w:rsidRPr="00574520" w:rsidRDefault="005502CD" w:rsidP="00E5053C">
      <w:pPr>
        <w:widowControl w:val="0"/>
        <w:ind w:left="0"/>
        <w:rPr>
          <w:rFonts w:eastAsiaTheme="minorHAnsi"/>
          <w:sz w:val="22"/>
          <w:lang w:eastAsia="en-US"/>
        </w:rPr>
      </w:pPr>
      <w:r w:rsidRPr="00574520">
        <w:rPr>
          <w:rFonts w:eastAsiaTheme="minorHAnsi"/>
          <w:sz w:val="22"/>
          <w:lang w:eastAsia="en-US"/>
        </w:rPr>
        <w:t xml:space="preserve">Par ailleurs, Madame PEREX envisage </w:t>
      </w:r>
      <w:r w:rsidR="00FF3DBD">
        <w:rPr>
          <w:rFonts w:eastAsiaTheme="minorHAnsi"/>
          <w:sz w:val="22"/>
          <w:lang w:eastAsia="en-US"/>
        </w:rPr>
        <w:t>pour l’année 2014 de céder les 60</w:t>
      </w:r>
      <w:r w:rsidRPr="00574520">
        <w:rPr>
          <w:rFonts w:eastAsiaTheme="minorHAnsi"/>
          <w:sz w:val="22"/>
          <w:lang w:eastAsia="en-US"/>
        </w:rPr>
        <w:t xml:space="preserve"> 000 titres </w:t>
      </w:r>
      <w:r w:rsidR="00FF55A4">
        <w:rPr>
          <w:rFonts w:eastAsiaTheme="minorHAnsi"/>
          <w:sz w:val="22"/>
          <w:lang w:eastAsia="en-US"/>
        </w:rPr>
        <w:t>ordinaires de la société QUIN</w:t>
      </w:r>
      <w:r w:rsidR="00FF3DBD">
        <w:rPr>
          <w:rFonts w:eastAsiaTheme="minorHAnsi"/>
          <w:sz w:val="22"/>
          <w:lang w:eastAsia="en-US"/>
        </w:rPr>
        <w:t xml:space="preserve"> pour un prix de cession de 3 5</w:t>
      </w:r>
      <w:r w:rsidRPr="00574520">
        <w:rPr>
          <w:rFonts w:eastAsiaTheme="minorHAnsi"/>
          <w:sz w:val="22"/>
          <w:lang w:eastAsia="en-US"/>
        </w:rPr>
        <w:t xml:space="preserve">00 K€. La valeur comptable consolidée de la société </w:t>
      </w:r>
      <w:r w:rsidR="00FF55A4">
        <w:rPr>
          <w:rFonts w:eastAsiaTheme="minorHAnsi"/>
          <w:sz w:val="22"/>
          <w:lang w:eastAsia="en-US"/>
        </w:rPr>
        <w:t>QUIN</w:t>
      </w:r>
      <w:r w:rsidRPr="00574520">
        <w:rPr>
          <w:rFonts w:eastAsiaTheme="minorHAnsi"/>
          <w:sz w:val="22"/>
          <w:lang w:eastAsia="en-US"/>
        </w:rPr>
        <w:t xml:space="preserve"> à la date de cession a été estimée à 2</w:t>
      </w:r>
      <w:r w:rsidR="00FF55A4">
        <w:rPr>
          <w:rFonts w:eastAsiaTheme="minorHAnsi"/>
          <w:sz w:val="22"/>
          <w:lang w:eastAsia="en-US"/>
        </w:rPr>
        <w:t> </w:t>
      </w:r>
      <w:r w:rsidR="00FF3DBD">
        <w:rPr>
          <w:rFonts w:eastAsiaTheme="minorHAnsi"/>
          <w:sz w:val="22"/>
          <w:lang w:eastAsia="en-US"/>
        </w:rPr>
        <w:t>4</w:t>
      </w:r>
      <w:r w:rsidRPr="00574520">
        <w:rPr>
          <w:rFonts w:eastAsiaTheme="minorHAnsi"/>
          <w:sz w:val="22"/>
          <w:lang w:eastAsia="en-US"/>
        </w:rPr>
        <w:t>00 K€.</w:t>
      </w:r>
      <w:r w:rsidR="00FF3DBD">
        <w:rPr>
          <w:rFonts w:eastAsiaTheme="minorHAnsi"/>
          <w:sz w:val="22"/>
          <w:lang w:eastAsia="en-US"/>
        </w:rPr>
        <w:t xml:space="preserve"> Le coût d’acquisition des 60 000 titres QUIN était de 1 200 K€.</w:t>
      </w:r>
      <w:r w:rsidRPr="00574520">
        <w:rPr>
          <w:rFonts w:eastAsiaTheme="minorHAnsi"/>
          <w:sz w:val="22"/>
          <w:lang w:eastAsia="en-US"/>
        </w:rPr>
        <w:t xml:space="preserve"> Afin de prépare</w:t>
      </w:r>
      <w:r w:rsidR="00AF12AF">
        <w:rPr>
          <w:rFonts w:eastAsiaTheme="minorHAnsi"/>
          <w:sz w:val="22"/>
          <w:lang w:eastAsia="en-US"/>
        </w:rPr>
        <w:t>r la présentation au directoire</w:t>
      </w:r>
      <w:r w:rsidRPr="00574520">
        <w:rPr>
          <w:rFonts w:eastAsiaTheme="minorHAnsi"/>
          <w:sz w:val="22"/>
          <w:lang w:eastAsia="en-US"/>
        </w:rPr>
        <w:t xml:space="preserve"> des conséquences de cette cession sur les comptes consolid</w:t>
      </w:r>
      <w:r w:rsidR="00FF3DBD">
        <w:rPr>
          <w:rFonts w:eastAsiaTheme="minorHAnsi"/>
          <w:sz w:val="22"/>
          <w:lang w:eastAsia="en-US"/>
        </w:rPr>
        <w:t>és de 2014 :</w:t>
      </w:r>
    </w:p>
    <w:p w:rsidR="005502CD" w:rsidRPr="00574520" w:rsidRDefault="005502CD" w:rsidP="00E5053C">
      <w:pPr>
        <w:widowControl w:val="0"/>
        <w:spacing w:before="5" w:line="252" w:lineRule="exact"/>
        <w:ind w:left="0" w:right="63"/>
        <w:rPr>
          <w:b/>
          <w:bCs/>
          <w:spacing w:val="-1"/>
          <w:sz w:val="22"/>
          <w:lang w:eastAsia="en-US"/>
        </w:rPr>
      </w:pPr>
    </w:p>
    <w:p w:rsidR="005502CD" w:rsidRPr="00574520" w:rsidRDefault="005502CD" w:rsidP="00E5053C">
      <w:pPr>
        <w:widowControl w:val="0"/>
        <w:numPr>
          <w:ilvl w:val="0"/>
          <w:numId w:val="10"/>
        </w:numPr>
        <w:spacing w:before="5" w:after="200" w:line="252" w:lineRule="exact"/>
        <w:ind w:right="63"/>
        <w:contextualSpacing/>
        <w:rPr>
          <w:b/>
          <w:bCs/>
          <w:spacing w:val="-1"/>
          <w:sz w:val="22"/>
          <w:lang w:eastAsia="en-US"/>
        </w:rPr>
      </w:pPr>
      <w:r w:rsidRPr="00574520">
        <w:rPr>
          <w:b/>
          <w:bCs/>
          <w:spacing w:val="-1"/>
          <w:sz w:val="22"/>
          <w:lang w:eastAsia="en-US"/>
        </w:rPr>
        <w:t xml:space="preserve">Déterminer le résultat </w:t>
      </w:r>
      <w:r w:rsidR="00AF12AF">
        <w:rPr>
          <w:b/>
          <w:bCs/>
          <w:spacing w:val="-1"/>
          <w:sz w:val="22"/>
          <w:lang w:eastAsia="en-US"/>
        </w:rPr>
        <w:t xml:space="preserve">social et </w:t>
      </w:r>
      <w:r w:rsidR="00925B62">
        <w:rPr>
          <w:b/>
          <w:bCs/>
          <w:spacing w:val="-1"/>
          <w:sz w:val="22"/>
          <w:lang w:eastAsia="en-US"/>
        </w:rPr>
        <w:t xml:space="preserve">le résultat </w:t>
      </w:r>
      <w:r w:rsidRPr="00574520">
        <w:rPr>
          <w:b/>
          <w:bCs/>
          <w:spacing w:val="-1"/>
          <w:sz w:val="22"/>
          <w:lang w:eastAsia="en-US"/>
        </w:rPr>
        <w:t>consolidé de la cession envisagée.</w:t>
      </w:r>
      <w:r w:rsidR="00AF12AF">
        <w:rPr>
          <w:b/>
          <w:bCs/>
          <w:spacing w:val="-1"/>
          <w:sz w:val="22"/>
          <w:lang w:eastAsia="en-US"/>
        </w:rPr>
        <w:t xml:space="preserve"> </w:t>
      </w:r>
      <w:r w:rsidR="00FF55A4">
        <w:rPr>
          <w:b/>
          <w:bCs/>
          <w:spacing w:val="-1"/>
          <w:sz w:val="22"/>
          <w:lang w:eastAsia="en-US"/>
        </w:rPr>
        <w:t>Présenter les écritures comptables</w:t>
      </w:r>
      <w:r w:rsidR="00FF3DBD">
        <w:rPr>
          <w:b/>
          <w:bCs/>
          <w:spacing w:val="-1"/>
          <w:sz w:val="22"/>
          <w:lang w:eastAsia="en-US"/>
        </w:rPr>
        <w:t xml:space="preserve"> de consolidation correspondant (on ne tient pas compte de l’impact de l’impôt).</w:t>
      </w:r>
    </w:p>
    <w:p w:rsidR="001F3173" w:rsidRPr="00574520" w:rsidRDefault="001F3173" w:rsidP="00E5053C">
      <w:pPr>
        <w:spacing w:line="276" w:lineRule="auto"/>
        <w:rPr>
          <w:sz w:val="22"/>
        </w:rPr>
      </w:pPr>
    </w:p>
    <w:p w:rsidR="001F3173" w:rsidRPr="00574520" w:rsidRDefault="001F3173" w:rsidP="00052594">
      <w:pPr>
        <w:spacing w:line="276" w:lineRule="auto"/>
        <w:rPr>
          <w:sz w:val="22"/>
        </w:rPr>
      </w:pPr>
    </w:p>
    <w:p w:rsidR="001F3173" w:rsidRPr="00574520" w:rsidRDefault="001F3173" w:rsidP="00052594">
      <w:pPr>
        <w:spacing w:line="276" w:lineRule="auto"/>
        <w:rPr>
          <w:sz w:val="22"/>
        </w:rPr>
      </w:pPr>
    </w:p>
    <w:p w:rsidR="00B86F53" w:rsidRPr="00574520" w:rsidRDefault="00B86F53">
      <w:pPr>
        <w:spacing w:line="360" w:lineRule="auto"/>
        <w:rPr>
          <w:sz w:val="28"/>
          <w:szCs w:val="28"/>
        </w:rPr>
      </w:pPr>
      <w:r w:rsidRPr="00574520">
        <w:rPr>
          <w:sz w:val="28"/>
          <w:szCs w:val="28"/>
        </w:rPr>
        <w:br w:type="page"/>
      </w:r>
    </w:p>
    <w:p w:rsidR="00B147C3" w:rsidRPr="00574520" w:rsidRDefault="00B147C3" w:rsidP="008776CF">
      <w:pPr>
        <w:spacing w:before="32" w:line="239" w:lineRule="auto"/>
        <w:ind w:left="0" w:right="62"/>
        <w:rPr>
          <w:sz w:val="28"/>
          <w:szCs w:val="28"/>
        </w:rPr>
      </w:pPr>
    </w:p>
    <w:p w:rsidR="00B147C3" w:rsidRPr="00574520" w:rsidRDefault="00B147C3" w:rsidP="00B147C3">
      <w:pPr>
        <w:shd w:val="clear" w:color="auto" w:fill="FFFFFF"/>
        <w:rPr>
          <w:color w:val="000000"/>
          <w:spacing w:val="-7"/>
          <w:szCs w:val="24"/>
        </w:rPr>
      </w:pPr>
    </w:p>
    <w:p w:rsidR="00B147C3" w:rsidRPr="00574520" w:rsidRDefault="00B147C3" w:rsidP="00B147C3">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sidRPr="00574520">
        <w:rPr>
          <w:caps/>
          <w:position w:val="-48"/>
          <w:sz w:val="28"/>
          <w:szCs w:val="28"/>
        </w:rPr>
        <w:t>DOSSIER 2 - COMMUNICATION FINANCI</w:t>
      </w:r>
      <w:r w:rsidR="009330BF">
        <w:rPr>
          <w:caps/>
          <w:position w:val="-48"/>
          <w:sz w:val="28"/>
          <w:szCs w:val="28"/>
        </w:rPr>
        <w:t>È</w:t>
      </w:r>
      <w:r w:rsidRPr="00574520">
        <w:rPr>
          <w:caps/>
          <w:position w:val="-48"/>
          <w:sz w:val="28"/>
          <w:szCs w:val="28"/>
        </w:rPr>
        <w:t>RE et CAC</w:t>
      </w:r>
    </w:p>
    <w:p w:rsidR="001F3173" w:rsidRPr="00574520" w:rsidRDefault="001F3173" w:rsidP="00052594">
      <w:pPr>
        <w:spacing w:line="276" w:lineRule="auto"/>
        <w:rPr>
          <w:sz w:val="22"/>
        </w:rPr>
      </w:pPr>
    </w:p>
    <w:p w:rsidR="00B147C3" w:rsidRPr="00574520" w:rsidRDefault="00B147C3" w:rsidP="00B147C3">
      <w:pPr>
        <w:spacing w:line="276" w:lineRule="auto"/>
        <w:rPr>
          <w:b/>
          <w:sz w:val="22"/>
        </w:rPr>
      </w:pPr>
      <w:r w:rsidRPr="00574520">
        <w:rPr>
          <w:sz w:val="22"/>
        </w:rPr>
        <w:t>Madame PEREX qui souhaitait s’informer sur la société GAZI (cotée sur EURONEXT Paris, compartiment C) a consulté le document de référence (DDR) de la société GAZI qui exerce une activité industrielle particulièrement polluante. Madame PEREX a constaté que le DDR de la société GAZI comport</w:t>
      </w:r>
      <w:r w:rsidR="00F802E5" w:rsidRPr="00574520">
        <w:rPr>
          <w:sz w:val="22"/>
        </w:rPr>
        <w:t>ait</w:t>
      </w:r>
      <w:r w:rsidR="00665649">
        <w:rPr>
          <w:sz w:val="22"/>
        </w:rPr>
        <w:t xml:space="preserve"> une rubrique</w:t>
      </w:r>
      <w:r w:rsidRPr="00574520">
        <w:rPr>
          <w:sz w:val="22"/>
        </w:rPr>
        <w:t xml:space="preserve"> responsabilité sociale, sociétale et environnementale (RSE). Suite à ce constat, Madame PEREX</w:t>
      </w:r>
      <w:r w:rsidR="00FF3DBD">
        <w:rPr>
          <w:sz w:val="22"/>
        </w:rPr>
        <w:t xml:space="preserve">, </w:t>
      </w:r>
      <w:r w:rsidR="00FF3DBD" w:rsidRPr="00FF3DBD">
        <w:rPr>
          <w:sz w:val="22"/>
        </w:rPr>
        <w:t>dont la société MALAGA n’exerce pas une activité industrielle particulièrement polluante,</w:t>
      </w:r>
      <w:r w:rsidRPr="00FF3DBD">
        <w:rPr>
          <w:sz w:val="22"/>
        </w:rPr>
        <w:t xml:space="preserve"> </w:t>
      </w:r>
      <w:r w:rsidR="00F802E5" w:rsidRPr="00FF3DBD">
        <w:rPr>
          <w:sz w:val="22"/>
        </w:rPr>
        <w:t>interroge l</w:t>
      </w:r>
      <w:r w:rsidR="00F802E5" w:rsidRPr="00574520">
        <w:rPr>
          <w:sz w:val="22"/>
        </w:rPr>
        <w:t>e cabinet JEAN sur un certain nombre de po</w:t>
      </w:r>
      <w:r w:rsidR="00FF3DBD">
        <w:rPr>
          <w:sz w:val="22"/>
        </w:rPr>
        <w:t>i</w:t>
      </w:r>
      <w:r w:rsidR="00F802E5" w:rsidRPr="00574520">
        <w:rPr>
          <w:sz w:val="22"/>
        </w:rPr>
        <w:t>nts</w:t>
      </w:r>
      <w:r w:rsidRPr="00574520">
        <w:rPr>
          <w:sz w:val="22"/>
        </w:rPr>
        <w:t>.</w:t>
      </w:r>
      <w:r w:rsidRPr="00574520">
        <w:rPr>
          <w:b/>
          <w:sz w:val="22"/>
        </w:rPr>
        <w:t xml:space="preserve"> </w:t>
      </w:r>
    </w:p>
    <w:p w:rsidR="00B147C3" w:rsidRDefault="00B147C3" w:rsidP="00B147C3">
      <w:pPr>
        <w:spacing w:line="276" w:lineRule="auto"/>
        <w:rPr>
          <w:sz w:val="22"/>
        </w:rPr>
      </w:pPr>
    </w:p>
    <w:p w:rsidR="009330BF" w:rsidRPr="00574520" w:rsidRDefault="009330BF" w:rsidP="00B147C3">
      <w:pPr>
        <w:spacing w:line="276" w:lineRule="auto"/>
        <w:rPr>
          <w:sz w:val="22"/>
        </w:rPr>
      </w:pPr>
    </w:p>
    <w:p w:rsidR="00B147C3" w:rsidRPr="006A4D5C" w:rsidRDefault="00B147C3" w:rsidP="00B86F53">
      <w:pPr>
        <w:spacing w:line="276" w:lineRule="auto"/>
        <w:jc w:val="center"/>
        <w:rPr>
          <w:b/>
          <w:bCs/>
          <w:sz w:val="22"/>
          <w:u w:val="single"/>
        </w:rPr>
      </w:pPr>
      <w:r w:rsidRPr="006A4D5C">
        <w:rPr>
          <w:b/>
          <w:bCs/>
          <w:sz w:val="22"/>
          <w:u w:val="single"/>
        </w:rPr>
        <w:t>Travail à faire</w:t>
      </w:r>
    </w:p>
    <w:p w:rsidR="00B147C3" w:rsidRPr="00574520" w:rsidRDefault="00B147C3" w:rsidP="00B147C3">
      <w:pPr>
        <w:spacing w:line="276" w:lineRule="auto"/>
        <w:rPr>
          <w:b/>
          <w:bCs/>
          <w:sz w:val="22"/>
        </w:rPr>
      </w:pPr>
      <w:r w:rsidRPr="00574520">
        <w:rPr>
          <w:b/>
          <w:bCs/>
          <w:sz w:val="22"/>
        </w:rPr>
        <w:t>À l’aide de l’annexe 6 :</w:t>
      </w:r>
    </w:p>
    <w:p w:rsidR="00B147C3" w:rsidRPr="008776CF" w:rsidRDefault="00B147C3" w:rsidP="00B147C3">
      <w:pPr>
        <w:spacing w:line="276" w:lineRule="auto"/>
        <w:rPr>
          <w:b/>
          <w:bCs/>
          <w:sz w:val="12"/>
          <w:szCs w:val="12"/>
          <w:u w:val="thick"/>
        </w:rPr>
      </w:pPr>
    </w:p>
    <w:p w:rsidR="00B147C3" w:rsidRPr="00574520" w:rsidRDefault="00FF2028" w:rsidP="008776CF">
      <w:pPr>
        <w:numPr>
          <w:ilvl w:val="0"/>
          <w:numId w:val="11"/>
        </w:numPr>
        <w:spacing w:after="40" w:line="276" w:lineRule="auto"/>
        <w:ind w:left="357" w:hanging="357"/>
        <w:rPr>
          <w:b/>
          <w:sz w:val="22"/>
        </w:rPr>
      </w:pPr>
      <w:r>
        <w:rPr>
          <w:b/>
          <w:sz w:val="22"/>
        </w:rPr>
        <w:t>Madame PEREX se pose plusieurs questions :</w:t>
      </w:r>
    </w:p>
    <w:p w:rsidR="00B147C3" w:rsidRPr="00574520" w:rsidRDefault="00DC514B" w:rsidP="00E5053C">
      <w:pPr>
        <w:numPr>
          <w:ilvl w:val="1"/>
          <w:numId w:val="11"/>
        </w:numPr>
        <w:spacing w:line="276" w:lineRule="auto"/>
        <w:rPr>
          <w:b/>
          <w:sz w:val="22"/>
        </w:rPr>
      </w:pPr>
      <w:r>
        <w:rPr>
          <w:b/>
          <w:sz w:val="22"/>
        </w:rPr>
        <w:t>L</w:t>
      </w:r>
      <w:r w:rsidR="00FF2028">
        <w:rPr>
          <w:b/>
          <w:sz w:val="22"/>
        </w:rPr>
        <w:t>a société MALAGA</w:t>
      </w:r>
      <w:r w:rsidR="00FF2028" w:rsidRPr="00574520">
        <w:rPr>
          <w:b/>
          <w:sz w:val="22"/>
        </w:rPr>
        <w:t xml:space="preserve"> a</w:t>
      </w:r>
      <w:r w:rsidR="00FF2028">
        <w:rPr>
          <w:b/>
          <w:sz w:val="22"/>
        </w:rPr>
        <w:t>-t-elle</w:t>
      </w:r>
      <w:r w:rsidR="00FF2028" w:rsidRPr="00574520">
        <w:rPr>
          <w:b/>
          <w:sz w:val="22"/>
        </w:rPr>
        <w:t xml:space="preserve"> l’obligation</w:t>
      </w:r>
      <w:r w:rsidR="00FF2028">
        <w:rPr>
          <w:b/>
          <w:sz w:val="22"/>
        </w:rPr>
        <w:t xml:space="preserve"> </w:t>
      </w:r>
      <w:r w:rsidR="008776CF">
        <w:rPr>
          <w:b/>
          <w:sz w:val="22"/>
        </w:rPr>
        <w:t>d</w:t>
      </w:r>
      <w:r w:rsidR="00B147C3" w:rsidRPr="00574520">
        <w:rPr>
          <w:b/>
          <w:sz w:val="22"/>
        </w:rPr>
        <w:t>e présenter des informations de responsabilité sociale,</w:t>
      </w:r>
      <w:r w:rsidR="00FF2028">
        <w:rPr>
          <w:b/>
          <w:sz w:val="22"/>
        </w:rPr>
        <w:t xml:space="preserve"> sociétale et environnementale ?</w:t>
      </w:r>
    </w:p>
    <w:p w:rsidR="00B147C3" w:rsidRPr="00DC514B" w:rsidRDefault="00DC514B" w:rsidP="00DC514B">
      <w:pPr>
        <w:numPr>
          <w:ilvl w:val="1"/>
          <w:numId w:val="11"/>
        </w:numPr>
        <w:spacing w:line="276" w:lineRule="auto"/>
        <w:rPr>
          <w:b/>
          <w:sz w:val="22"/>
        </w:rPr>
      </w:pPr>
      <w:r>
        <w:rPr>
          <w:b/>
          <w:sz w:val="22"/>
        </w:rPr>
        <w:t>Q</w:t>
      </w:r>
      <w:r w:rsidR="00FF3DBD">
        <w:rPr>
          <w:b/>
          <w:sz w:val="22"/>
        </w:rPr>
        <w:t xml:space="preserve">uels </w:t>
      </w:r>
      <w:r>
        <w:rPr>
          <w:b/>
          <w:sz w:val="22"/>
        </w:rPr>
        <w:t>sont les textes</w:t>
      </w:r>
      <w:r w:rsidR="00FF3DBD">
        <w:rPr>
          <w:b/>
          <w:sz w:val="22"/>
        </w:rPr>
        <w:t xml:space="preserve"> juridiques</w:t>
      </w:r>
      <w:r>
        <w:rPr>
          <w:b/>
          <w:sz w:val="22"/>
        </w:rPr>
        <w:t xml:space="preserve"> encadrant les informations de responsabilité sociale, sociétale et environnementale</w:t>
      </w:r>
      <w:r w:rsidR="00B147C3" w:rsidRPr="00DC514B">
        <w:rPr>
          <w:b/>
          <w:sz w:val="22"/>
        </w:rPr>
        <w:t xml:space="preserve"> ? </w:t>
      </w:r>
    </w:p>
    <w:p w:rsidR="00B147C3" w:rsidRPr="00574520" w:rsidRDefault="00DC514B" w:rsidP="008776CF">
      <w:pPr>
        <w:numPr>
          <w:ilvl w:val="1"/>
          <w:numId w:val="11"/>
        </w:numPr>
        <w:spacing w:after="40"/>
        <w:ind w:left="714" w:hanging="357"/>
        <w:rPr>
          <w:b/>
          <w:sz w:val="22"/>
        </w:rPr>
      </w:pPr>
      <w:r>
        <w:rPr>
          <w:b/>
          <w:sz w:val="22"/>
        </w:rPr>
        <w:t>L</w:t>
      </w:r>
      <w:r w:rsidR="00B147C3" w:rsidRPr="00574520">
        <w:rPr>
          <w:b/>
          <w:sz w:val="22"/>
        </w:rPr>
        <w:t>’information au titre du développement durable est-elle intégrée aux informations RSE ?</w:t>
      </w:r>
    </w:p>
    <w:p w:rsidR="00B147C3" w:rsidRPr="00574520" w:rsidRDefault="00F802E5" w:rsidP="009330BF">
      <w:pPr>
        <w:numPr>
          <w:ilvl w:val="0"/>
          <w:numId w:val="11"/>
        </w:numPr>
        <w:spacing w:after="40"/>
        <w:ind w:left="357" w:hanging="357"/>
        <w:rPr>
          <w:b/>
          <w:sz w:val="22"/>
        </w:rPr>
      </w:pPr>
      <w:r w:rsidRPr="00574520">
        <w:rPr>
          <w:b/>
          <w:sz w:val="22"/>
        </w:rPr>
        <w:t xml:space="preserve">Proposer </w:t>
      </w:r>
      <w:r w:rsidR="00FF3DBD">
        <w:rPr>
          <w:b/>
          <w:sz w:val="22"/>
        </w:rPr>
        <w:t>deux</w:t>
      </w:r>
      <w:r w:rsidRPr="00574520">
        <w:rPr>
          <w:b/>
          <w:sz w:val="22"/>
        </w:rPr>
        <w:t xml:space="preserve"> exemples</w:t>
      </w:r>
      <w:r w:rsidR="00B147C3" w:rsidRPr="00574520">
        <w:rPr>
          <w:b/>
          <w:sz w:val="22"/>
        </w:rPr>
        <w:t xml:space="preserve"> d’informations environnementales </w:t>
      </w:r>
      <w:r w:rsidRPr="00574520">
        <w:rPr>
          <w:b/>
          <w:sz w:val="22"/>
        </w:rPr>
        <w:t xml:space="preserve">qui </w:t>
      </w:r>
      <w:r w:rsidR="00B147C3" w:rsidRPr="00574520">
        <w:rPr>
          <w:b/>
          <w:sz w:val="22"/>
        </w:rPr>
        <w:t>pourraien</w:t>
      </w:r>
      <w:r w:rsidR="00FF2028">
        <w:rPr>
          <w:b/>
          <w:sz w:val="22"/>
        </w:rPr>
        <w:t>t concerner un groupe hôtelier.</w:t>
      </w:r>
    </w:p>
    <w:p w:rsidR="00B147C3" w:rsidRPr="00574520" w:rsidRDefault="00B147C3" w:rsidP="009330BF">
      <w:pPr>
        <w:numPr>
          <w:ilvl w:val="0"/>
          <w:numId w:val="11"/>
        </w:numPr>
        <w:spacing w:after="40"/>
        <w:ind w:left="357" w:hanging="357"/>
        <w:rPr>
          <w:b/>
          <w:sz w:val="22"/>
        </w:rPr>
      </w:pPr>
      <w:r w:rsidRPr="00574520">
        <w:rPr>
          <w:b/>
          <w:sz w:val="22"/>
        </w:rPr>
        <w:t xml:space="preserve">En dehors de l’information </w:t>
      </w:r>
      <w:r w:rsidR="00F802E5" w:rsidRPr="00574520">
        <w:rPr>
          <w:b/>
          <w:sz w:val="22"/>
        </w:rPr>
        <w:t>à</w:t>
      </w:r>
      <w:r w:rsidRPr="00574520">
        <w:rPr>
          <w:b/>
          <w:sz w:val="22"/>
        </w:rPr>
        <w:t xml:space="preserve"> </w:t>
      </w:r>
      <w:r w:rsidR="00F802E5" w:rsidRPr="00574520">
        <w:rPr>
          <w:b/>
          <w:sz w:val="22"/>
        </w:rPr>
        <w:t>faire apparaître</w:t>
      </w:r>
      <w:r w:rsidRPr="00574520">
        <w:rPr>
          <w:b/>
          <w:sz w:val="22"/>
        </w:rPr>
        <w:t xml:space="preserve"> sur le document de référence (DDR)</w:t>
      </w:r>
      <w:r w:rsidR="00FF3DBD">
        <w:rPr>
          <w:b/>
          <w:sz w:val="22"/>
        </w:rPr>
        <w:t>, la règlementation prévoit</w:t>
      </w:r>
      <w:r w:rsidRPr="00574520">
        <w:rPr>
          <w:b/>
          <w:sz w:val="22"/>
        </w:rPr>
        <w:t xml:space="preserve"> l’obligation pour la société MAL</w:t>
      </w:r>
      <w:r w:rsidR="00FF3DBD">
        <w:rPr>
          <w:b/>
          <w:sz w:val="22"/>
        </w:rPr>
        <w:t>A</w:t>
      </w:r>
      <w:r w:rsidRPr="00574520">
        <w:rPr>
          <w:b/>
          <w:sz w:val="22"/>
        </w:rPr>
        <w:t xml:space="preserve">GA de donner de l’information au titre </w:t>
      </w:r>
      <w:r w:rsidR="00FF2028">
        <w:rPr>
          <w:b/>
          <w:sz w:val="22"/>
        </w:rPr>
        <w:t xml:space="preserve">de la </w:t>
      </w:r>
      <w:r w:rsidRPr="00574520">
        <w:rPr>
          <w:b/>
          <w:sz w:val="22"/>
        </w:rPr>
        <w:t>RSE :</w:t>
      </w:r>
    </w:p>
    <w:p w:rsidR="00B147C3" w:rsidRPr="00574520" w:rsidRDefault="009330BF" w:rsidP="00E5053C">
      <w:pPr>
        <w:numPr>
          <w:ilvl w:val="1"/>
          <w:numId w:val="11"/>
        </w:numPr>
        <w:spacing w:line="276" w:lineRule="auto"/>
        <w:rPr>
          <w:b/>
          <w:sz w:val="22"/>
        </w:rPr>
      </w:pPr>
      <w:r>
        <w:rPr>
          <w:b/>
          <w:sz w:val="22"/>
        </w:rPr>
        <w:t>a</w:t>
      </w:r>
      <w:r w:rsidR="00B147C3" w:rsidRPr="00574520">
        <w:rPr>
          <w:b/>
          <w:sz w:val="22"/>
        </w:rPr>
        <w:t xml:space="preserve">u sein de quel document ? </w:t>
      </w:r>
    </w:p>
    <w:p w:rsidR="00B147C3" w:rsidRPr="00574520" w:rsidRDefault="009330BF" w:rsidP="00E5053C">
      <w:pPr>
        <w:numPr>
          <w:ilvl w:val="1"/>
          <w:numId w:val="11"/>
        </w:numPr>
        <w:spacing w:line="276" w:lineRule="auto"/>
        <w:rPr>
          <w:b/>
          <w:sz w:val="22"/>
        </w:rPr>
      </w:pPr>
      <w:r>
        <w:rPr>
          <w:b/>
          <w:sz w:val="22"/>
        </w:rPr>
        <w:t>q</w:t>
      </w:r>
      <w:r w:rsidR="00B147C3" w:rsidRPr="00574520">
        <w:rPr>
          <w:b/>
          <w:sz w:val="22"/>
        </w:rPr>
        <w:t xml:space="preserve">ui établit ce document ? </w:t>
      </w:r>
    </w:p>
    <w:p w:rsidR="00B147C3" w:rsidRPr="00574520" w:rsidRDefault="009330BF" w:rsidP="00E5053C">
      <w:pPr>
        <w:numPr>
          <w:ilvl w:val="1"/>
          <w:numId w:val="11"/>
        </w:numPr>
        <w:spacing w:line="276" w:lineRule="auto"/>
        <w:rPr>
          <w:b/>
          <w:sz w:val="22"/>
        </w:rPr>
      </w:pPr>
      <w:r>
        <w:rPr>
          <w:b/>
          <w:sz w:val="22"/>
        </w:rPr>
        <w:t>q</w:t>
      </w:r>
      <w:r w:rsidR="00B147C3" w:rsidRPr="00574520">
        <w:rPr>
          <w:b/>
          <w:sz w:val="22"/>
        </w:rPr>
        <w:t xml:space="preserve">uel est le destinataire de ce document ? </w:t>
      </w:r>
    </w:p>
    <w:p w:rsidR="00B147C3" w:rsidRPr="00574520" w:rsidRDefault="009330BF" w:rsidP="009330BF">
      <w:pPr>
        <w:numPr>
          <w:ilvl w:val="1"/>
          <w:numId w:val="11"/>
        </w:numPr>
        <w:spacing w:after="40" w:line="276" w:lineRule="auto"/>
        <w:ind w:left="714" w:hanging="357"/>
        <w:rPr>
          <w:b/>
          <w:sz w:val="22"/>
        </w:rPr>
      </w:pPr>
      <w:r>
        <w:rPr>
          <w:b/>
          <w:sz w:val="22"/>
        </w:rPr>
        <w:t>q</w:t>
      </w:r>
      <w:r w:rsidR="00B147C3" w:rsidRPr="00574520">
        <w:rPr>
          <w:b/>
          <w:sz w:val="22"/>
        </w:rPr>
        <w:t>ui contrôle ce document ?</w:t>
      </w:r>
      <w:r w:rsidR="00FF2028">
        <w:rPr>
          <w:b/>
          <w:sz w:val="22"/>
        </w:rPr>
        <w:t xml:space="preserve"> </w:t>
      </w:r>
    </w:p>
    <w:p w:rsidR="00FF2028" w:rsidRPr="00FF2028" w:rsidRDefault="00B147C3" w:rsidP="00FF2028">
      <w:pPr>
        <w:numPr>
          <w:ilvl w:val="0"/>
          <w:numId w:val="11"/>
        </w:numPr>
        <w:spacing w:after="40"/>
        <w:ind w:left="357" w:hanging="357"/>
        <w:rPr>
          <w:b/>
          <w:sz w:val="22"/>
        </w:rPr>
      </w:pPr>
      <w:r w:rsidRPr="00574520">
        <w:rPr>
          <w:b/>
          <w:sz w:val="22"/>
        </w:rPr>
        <w:t xml:space="preserve"> Ces informations environnementales</w:t>
      </w:r>
      <w:r w:rsidR="00E66E60" w:rsidRPr="00574520">
        <w:rPr>
          <w:b/>
          <w:sz w:val="22"/>
        </w:rPr>
        <w:t xml:space="preserve"> </w:t>
      </w:r>
      <w:r w:rsidR="00FF2028">
        <w:rPr>
          <w:b/>
          <w:sz w:val="22"/>
        </w:rPr>
        <w:t xml:space="preserve">extra </w:t>
      </w:r>
      <w:r w:rsidRPr="00574520">
        <w:rPr>
          <w:b/>
          <w:sz w:val="22"/>
        </w:rPr>
        <w:t>financières</w:t>
      </w:r>
      <w:r w:rsidR="00FF2028">
        <w:rPr>
          <w:b/>
          <w:sz w:val="22"/>
        </w:rPr>
        <w:t xml:space="preserve"> </w:t>
      </w:r>
      <w:r w:rsidRPr="00FF2028">
        <w:rPr>
          <w:b/>
          <w:sz w:val="22"/>
        </w:rPr>
        <w:t>doivent</w:t>
      </w:r>
      <w:r w:rsidR="00FF2028" w:rsidRPr="00FF2028">
        <w:rPr>
          <w:b/>
          <w:sz w:val="22"/>
        </w:rPr>
        <w:t xml:space="preserve"> faire l’objet d’une vérification</w:t>
      </w:r>
      <w:r w:rsidR="00FF2028">
        <w:rPr>
          <w:b/>
          <w:sz w:val="22"/>
        </w:rPr>
        <w:t> :</w:t>
      </w:r>
    </w:p>
    <w:p w:rsidR="00FF2028" w:rsidRDefault="00FF2028" w:rsidP="00FF2028">
      <w:pPr>
        <w:numPr>
          <w:ilvl w:val="1"/>
          <w:numId w:val="11"/>
        </w:numPr>
        <w:spacing w:after="40"/>
        <w:rPr>
          <w:b/>
          <w:sz w:val="22"/>
        </w:rPr>
      </w:pPr>
      <w:r>
        <w:rPr>
          <w:b/>
          <w:sz w:val="22"/>
        </w:rPr>
        <w:t xml:space="preserve">par qui ? </w:t>
      </w:r>
    </w:p>
    <w:p w:rsidR="00B147C3" w:rsidRPr="00574520" w:rsidRDefault="00FF2028" w:rsidP="00FF2028">
      <w:pPr>
        <w:numPr>
          <w:ilvl w:val="1"/>
          <w:numId w:val="11"/>
        </w:numPr>
        <w:spacing w:after="40"/>
        <w:rPr>
          <w:b/>
          <w:sz w:val="22"/>
        </w:rPr>
      </w:pPr>
      <w:r>
        <w:rPr>
          <w:b/>
          <w:sz w:val="22"/>
        </w:rPr>
        <w:t>quels sont les objectifs ou finalité du rapport issu de cette vérification ?</w:t>
      </w:r>
    </w:p>
    <w:p w:rsidR="00B147C3" w:rsidRPr="00574520" w:rsidRDefault="00FF2028" w:rsidP="009330BF">
      <w:pPr>
        <w:numPr>
          <w:ilvl w:val="0"/>
          <w:numId w:val="11"/>
        </w:numPr>
        <w:spacing w:after="40"/>
        <w:ind w:left="357" w:hanging="357"/>
        <w:rPr>
          <w:b/>
          <w:sz w:val="22"/>
        </w:rPr>
      </w:pPr>
      <w:r>
        <w:rPr>
          <w:b/>
          <w:sz w:val="22"/>
        </w:rPr>
        <w:t>Le</w:t>
      </w:r>
      <w:r w:rsidR="00B147C3" w:rsidRPr="00574520">
        <w:rPr>
          <w:b/>
          <w:sz w:val="22"/>
        </w:rPr>
        <w:t xml:space="preserve"> commissaire aux comptes de la société MALAGA</w:t>
      </w:r>
      <w:r>
        <w:rPr>
          <w:b/>
          <w:sz w:val="22"/>
        </w:rPr>
        <w:t xml:space="preserve"> peut-il être en charge de cette mission</w:t>
      </w:r>
      <w:r w:rsidR="00B147C3" w:rsidRPr="00574520">
        <w:rPr>
          <w:b/>
          <w:sz w:val="22"/>
        </w:rPr>
        <w:t xml:space="preserve"> ? Si oui, </w:t>
      </w:r>
      <w:r w:rsidR="0013422D">
        <w:rPr>
          <w:b/>
          <w:sz w:val="22"/>
        </w:rPr>
        <w:t>sous quelles conditions</w:t>
      </w:r>
      <w:r w:rsidR="00B147C3" w:rsidRPr="00574520">
        <w:rPr>
          <w:b/>
          <w:sz w:val="22"/>
        </w:rPr>
        <w:t xml:space="preserve"> ? </w:t>
      </w:r>
    </w:p>
    <w:p w:rsidR="00B147C3" w:rsidRDefault="00B147C3" w:rsidP="009330BF">
      <w:pPr>
        <w:spacing w:line="276" w:lineRule="auto"/>
        <w:ind w:left="0"/>
        <w:rPr>
          <w:b/>
          <w:sz w:val="22"/>
        </w:rPr>
      </w:pPr>
    </w:p>
    <w:p w:rsidR="009330BF" w:rsidRPr="00574520" w:rsidRDefault="009330BF" w:rsidP="009330BF">
      <w:pPr>
        <w:spacing w:line="276" w:lineRule="auto"/>
        <w:ind w:left="0"/>
        <w:rPr>
          <w:b/>
          <w:sz w:val="22"/>
        </w:rPr>
      </w:pPr>
    </w:p>
    <w:p w:rsidR="00B147C3" w:rsidRPr="00574520" w:rsidRDefault="00B147C3" w:rsidP="00E5053C">
      <w:pPr>
        <w:shd w:val="clear" w:color="auto" w:fill="FFFFFF"/>
        <w:ind w:left="0"/>
        <w:rPr>
          <w:color w:val="000000"/>
          <w:spacing w:val="-7"/>
          <w:szCs w:val="24"/>
        </w:rPr>
      </w:pPr>
    </w:p>
    <w:p w:rsidR="00B147C3" w:rsidRPr="00574520" w:rsidRDefault="00B147C3" w:rsidP="00B147C3">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sidRPr="00574520">
        <w:rPr>
          <w:caps/>
          <w:position w:val="-48"/>
          <w:sz w:val="28"/>
          <w:szCs w:val="28"/>
        </w:rPr>
        <w:t>DOSSIER 3 - COMMISARIAT AUX COMPTES</w:t>
      </w:r>
    </w:p>
    <w:p w:rsidR="00B147C3" w:rsidRPr="00574520" w:rsidRDefault="00B147C3" w:rsidP="00B147C3">
      <w:pPr>
        <w:shd w:val="clear" w:color="auto" w:fill="FFFFFF"/>
        <w:rPr>
          <w:color w:val="000000"/>
          <w:spacing w:val="-7"/>
          <w:sz w:val="22"/>
        </w:rPr>
      </w:pPr>
    </w:p>
    <w:p w:rsidR="00B86F53" w:rsidRPr="00574520" w:rsidRDefault="00B86F53" w:rsidP="00B86F53">
      <w:pPr>
        <w:spacing w:line="276" w:lineRule="auto"/>
        <w:rPr>
          <w:sz w:val="22"/>
        </w:rPr>
      </w:pPr>
      <w:r w:rsidRPr="00574520">
        <w:rPr>
          <w:sz w:val="22"/>
        </w:rPr>
        <w:t>La société PRINCE est une société par actions simplifiée. Elle a pour objet social tous travaux de peinture, décoration, vitrerie, ravalement et pose de revêtements muraux. Elle clôture son exercice social le 31 décembre.</w:t>
      </w:r>
    </w:p>
    <w:p w:rsidR="00B86F53" w:rsidRPr="00574520" w:rsidRDefault="00B86F53" w:rsidP="00B86F53">
      <w:pPr>
        <w:spacing w:line="276" w:lineRule="auto"/>
        <w:rPr>
          <w:sz w:val="22"/>
        </w:rPr>
      </w:pPr>
      <w:r w:rsidRPr="00574520">
        <w:rPr>
          <w:sz w:val="22"/>
        </w:rPr>
        <w:t>Le Président est associé à hauteur de 51 %. Les 49 % restants sont détenus par une dizaine d’autres associés sans qu’aucun d’entre eux ne détienne plus de 10 % du capital.</w:t>
      </w:r>
    </w:p>
    <w:p w:rsidR="00B86F53" w:rsidRPr="00574520" w:rsidRDefault="00B86F53" w:rsidP="00B86F53">
      <w:pPr>
        <w:spacing w:line="276" w:lineRule="auto"/>
        <w:rPr>
          <w:sz w:val="22"/>
        </w:rPr>
      </w:pPr>
      <w:r w:rsidRPr="00574520">
        <w:rPr>
          <w:sz w:val="22"/>
        </w:rPr>
        <w:t>Le bilan et le compte de résultat de l'exercice clos le 31 décembre 2013 sont présentés en annexe 7.</w:t>
      </w:r>
    </w:p>
    <w:p w:rsidR="00B86F53" w:rsidRPr="00574520" w:rsidRDefault="00B86F53" w:rsidP="00B86F53">
      <w:pPr>
        <w:spacing w:line="276" w:lineRule="auto"/>
        <w:rPr>
          <w:sz w:val="22"/>
        </w:rPr>
      </w:pPr>
    </w:p>
    <w:p w:rsidR="00B86F53" w:rsidRPr="00574520" w:rsidRDefault="00B86F53" w:rsidP="00B86F53">
      <w:pPr>
        <w:spacing w:line="276" w:lineRule="auto"/>
        <w:rPr>
          <w:sz w:val="22"/>
        </w:rPr>
      </w:pPr>
      <w:r w:rsidRPr="00574520">
        <w:rPr>
          <w:sz w:val="22"/>
        </w:rPr>
        <w:t>Suite à la nomination du cabinet JEAN, début juillet 2013, le commissaire aux comptes signataire, Madame BART associée du cabinet JEAN, vous demande de lui communiquer la fourchette d’heures de travail à réaliser. Elle se chargera pour sa part de fixer le nombre d’heures définitif en fonction du programme de travail final ainsi que le montant de la vacation horaire.</w:t>
      </w:r>
    </w:p>
    <w:p w:rsidR="00B86F53" w:rsidRPr="00574520" w:rsidRDefault="00B86F53" w:rsidP="00B86F53">
      <w:pPr>
        <w:spacing w:line="276" w:lineRule="auto"/>
        <w:rPr>
          <w:sz w:val="22"/>
        </w:rPr>
      </w:pPr>
    </w:p>
    <w:p w:rsidR="00E5053C" w:rsidRPr="00574520" w:rsidRDefault="00E5053C">
      <w:pPr>
        <w:spacing w:line="360" w:lineRule="auto"/>
        <w:rPr>
          <w:b/>
          <w:bCs/>
          <w:sz w:val="22"/>
          <w:u w:val="thick"/>
        </w:rPr>
      </w:pPr>
    </w:p>
    <w:p w:rsidR="00B86F53" w:rsidRPr="006A4D5C" w:rsidRDefault="00B86F53" w:rsidP="00B86F53">
      <w:pPr>
        <w:spacing w:line="276" w:lineRule="auto"/>
        <w:jc w:val="center"/>
        <w:rPr>
          <w:b/>
          <w:bCs/>
          <w:sz w:val="22"/>
          <w:u w:val="single"/>
        </w:rPr>
      </w:pPr>
      <w:r w:rsidRPr="006A4D5C">
        <w:rPr>
          <w:b/>
          <w:bCs/>
          <w:sz w:val="22"/>
          <w:u w:val="single"/>
        </w:rPr>
        <w:t>Travail à faire</w:t>
      </w:r>
    </w:p>
    <w:p w:rsidR="00B86F53" w:rsidRPr="00574520" w:rsidRDefault="00B86F53" w:rsidP="00B86F53">
      <w:pPr>
        <w:spacing w:line="276" w:lineRule="auto"/>
        <w:rPr>
          <w:b/>
          <w:sz w:val="22"/>
        </w:rPr>
      </w:pPr>
      <w:r w:rsidRPr="00574520">
        <w:rPr>
          <w:b/>
          <w:sz w:val="22"/>
        </w:rPr>
        <w:t xml:space="preserve">À l’aide des annexes 7 et 8, </w:t>
      </w:r>
    </w:p>
    <w:p w:rsidR="00B86F53" w:rsidRPr="006A4D5C" w:rsidRDefault="00B86F53" w:rsidP="00B86F53">
      <w:pPr>
        <w:spacing w:line="276" w:lineRule="auto"/>
        <w:rPr>
          <w:sz w:val="12"/>
          <w:szCs w:val="12"/>
        </w:rPr>
      </w:pPr>
    </w:p>
    <w:p w:rsidR="00B86F53" w:rsidRPr="00574520" w:rsidRDefault="00665649" w:rsidP="00B86F53">
      <w:pPr>
        <w:numPr>
          <w:ilvl w:val="0"/>
          <w:numId w:val="12"/>
        </w:numPr>
        <w:spacing w:line="276" w:lineRule="auto"/>
        <w:rPr>
          <w:b/>
          <w:sz w:val="22"/>
        </w:rPr>
      </w:pPr>
      <w:r>
        <w:rPr>
          <w:b/>
          <w:sz w:val="22"/>
        </w:rPr>
        <w:t>D</w:t>
      </w:r>
      <w:r w:rsidR="00B86F53" w:rsidRPr="00574520">
        <w:rPr>
          <w:b/>
          <w:sz w:val="22"/>
        </w:rPr>
        <w:t>éterminer dans quelle fourchette devra être fixé le nombre d’heures de travail à réaliser sur ce dossier.</w:t>
      </w:r>
    </w:p>
    <w:p w:rsidR="00B86F53" w:rsidRPr="00574520" w:rsidRDefault="00B86F53" w:rsidP="00B86F53">
      <w:pPr>
        <w:numPr>
          <w:ilvl w:val="0"/>
          <w:numId w:val="12"/>
        </w:numPr>
        <w:spacing w:line="276" w:lineRule="auto"/>
        <w:rPr>
          <w:b/>
          <w:sz w:val="22"/>
        </w:rPr>
      </w:pPr>
      <w:r w:rsidRPr="00574520">
        <w:rPr>
          <w:b/>
          <w:sz w:val="22"/>
        </w:rPr>
        <w:t>Préciser dans quel document doit figurer le budget d’honoraires en vue de son acceptation par le client.</w:t>
      </w:r>
    </w:p>
    <w:p w:rsidR="00B86F53" w:rsidRPr="00574520" w:rsidRDefault="00B86F53" w:rsidP="00B86F53">
      <w:pPr>
        <w:numPr>
          <w:ilvl w:val="0"/>
          <w:numId w:val="12"/>
        </w:numPr>
        <w:spacing w:line="276" w:lineRule="auto"/>
        <w:rPr>
          <w:sz w:val="22"/>
        </w:rPr>
      </w:pPr>
      <w:r w:rsidRPr="00574520">
        <w:rPr>
          <w:b/>
          <w:sz w:val="22"/>
        </w:rPr>
        <w:t>Indiquer au</w:t>
      </w:r>
      <w:r w:rsidR="00665649">
        <w:rPr>
          <w:b/>
          <w:sz w:val="22"/>
        </w:rPr>
        <w:t xml:space="preserve"> </w:t>
      </w:r>
      <w:r w:rsidRPr="00574520">
        <w:rPr>
          <w:b/>
          <w:sz w:val="22"/>
        </w:rPr>
        <w:t>moins quatre informations devant figurer dans le plan de mission que vous envisagez d’établir pour le contrôle des comptes de cette société</w:t>
      </w:r>
      <w:r w:rsidR="00665649">
        <w:rPr>
          <w:b/>
          <w:sz w:val="22"/>
        </w:rPr>
        <w:t>.</w:t>
      </w:r>
    </w:p>
    <w:p w:rsidR="00B86F53" w:rsidRPr="00574520" w:rsidRDefault="00B86F53" w:rsidP="00B86F53">
      <w:pPr>
        <w:spacing w:line="276" w:lineRule="auto"/>
        <w:rPr>
          <w:sz w:val="22"/>
        </w:rPr>
      </w:pPr>
    </w:p>
    <w:p w:rsidR="00B86F53" w:rsidRPr="00574520" w:rsidRDefault="00B86F53" w:rsidP="00B86F53">
      <w:pPr>
        <w:spacing w:line="276" w:lineRule="auto"/>
        <w:rPr>
          <w:sz w:val="22"/>
        </w:rPr>
      </w:pPr>
      <w:r w:rsidRPr="00574520">
        <w:rPr>
          <w:sz w:val="22"/>
        </w:rPr>
        <w:t xml:space="preserve">Début mars 2014, vous obtenez communication du projet de bilan et de compte de résultat au 31 décembre 2013 (annexe 7). Dès réception de ce document, vous décidez d’effectuer des procédures analytiques. </w:t>
      </w:r>
    </w:p>
    <w:p w:rsidR="00B86F53" w:rsidRPr="00574520" w:rsidRDefault="00B86F53" w:rsidP="00B86F53">
      <w:pPr>
        <w:spacing w:line="276" w:lineRule="auto"/>
        <w:rPr>
          <w:sz w:val="22"/>
        </w:rPr>
      </w:pPr>
    </w:p>
    <w:p w:rsidR="00B86F53" w:rsidRPr="00574520" w:rsidRDefault="00B86F53" w:rsidP="00B86F53">
      <w:pPr>
        <w:numPr>
          <w:ilvl w:val="0"/>
          <w:numId w:val="12"/>
        </w:numPr>
        <w:spacing w:line="276" w:lineRule="auto"/>
        <w:rPr>
          <w:b/>
          <w:sz w:val="22"/>
        </w:rPr>
      </w:pPr>
      <w:r w:rsidRPr="00574520">
        <w:rPr>
          <w:b/>
          <w:sz w:val="22"/>
        </w:rPr>
        <w:t>Précisez en quoi consiste l’utilisation des procédures analytiques par le commissaire aux comptes</w:t>
      </w:r>
      <w:r w:rsidR="001310AF">
        <w:rPr>
          <w:b/>
          <w:sz w:val="22"/>
        </w:rPr>
        <w:t>.</w:t>
      </w:r>
      <w:r w:rsidRPr="00574520">
        <w:rPr>
          <w:b/>
          <w:sz w:val="22"/>
        </w:rPr>
        <w:t xml:space="preserve"> </w:t>
      </w:r>
      <w:r w:rsidR="004F1577">
        <w:rPr>
          <w:b/>
          <w:sz w:val="22"/>
        </w:rPr>
        <w:t>Donner un exemple par rapport au cas.</w:t>
      </w:r>
    </w:p>
    <w:p w:rsidR="00B86F53" w:rsidRPr="00574520" w:rsidRDefault="00B86F53" w:rsidP="00B86F53">
      <w:pPr>
        <w:spacing w:line="276" w:lineRule="auto"/>
        <w:rPr>
          <w:sz w:val="22"/>
        </w:rPr>
      </w:pPr>
    </w:p>
    <w:p w:rsidR="00B86F53" w:rsidRPr="00574520" w:rsidRDefault="00B86F53" w:rsidP="00B86F53">
      <w:pPr>
        <w:spacing w:line="276" w:lineRule="auto"/>
        <w:rPr>
          <w:sz w:val="22"/>
        </w:rPr>
      </w:pPr>
      <w:r w:rsidRPr="00574520">
        <w:rPr>
          <w:sz w:val="22"/>
        </w:rPr>
        <w:t>Lors de votre intervention dans les locaux de l’entreprise, vous procédez à un certain nombre de sondages sur les factures fournisseurs ainsi que sur les notes de frais. Votre attention est attirée par l’examen des notes de frais de la responsable comptable qui totalise chaque mois environ 800 kilomètres ce qui amène à un remboursement annuel d’indemnités kilométriques à hauteur de 4 000 €. Or, son poste ne lui semble pas, d’après vous, nécessiter de déplacements importants. Cette somme est virée mensuellement avec son salaire, salaires qui sont réglés par virements déclenchés par cette même responsable comptable.</w:t>
      </w:r>
    </w:p>
    <w:p w:rsidR="00B86F53" w:rsidRPr="00574520" w:rsidRDefault="00B86F53" w:rsidP="00B86F53">
      <w:pPr>
        <w:spacing w:line="276" w:lineRule="auto"/>
        <w:rPr>
          <w:sz w:val="22"/>
        </w:rPr>
      </w:pPr>
      <w:r w:rsidRPr="00574520">
        <w:rPr>
          <w:sz w:val="22"/>
        </w:rPr>
        <w:t>Vous en référez au Président de la société qui s’avère être totalement surpris de cette situation.</w:t>
      </w:r>
    </w:p>
    <w:p w:rsidR="00B86F53" w:rsidRPr="00574520" w:rsidRDefault="00B86F53" w:rsidP="00B86F53">
      <w:pPr>
        <w:spacing w:line="276" w:lineRule="auto"/>
        <w:rPr>
          <w:sz w:val="22"/>
        </w:rPr>
      </w:pPr>
    </w:p>
    <w:p w:rsidR="00B86F53" w:rsidRPr="00574520" w:rsidRDefault="00B86F53" w:rsidP="00B86F53">
      <w:pPr>
        <w:numPr>
          <w:ilvl w:val="0"/>
          <w:numId w:val="12"/>
        </w:numPr>
        <w:spacing w:line="276" w:lineRule="auto"/>
        <w:rPr>
          <w:b/>
          <w:sz w:val="22"/>
        </w:rPr>
      </w:pPr>
      <w:r w:rsidRPr="00574520">
        <w:rPr>
          <w:b/>
          <w:sz w:val="22"/>
        </w:rPr>
        <w:t xml:space="preserve">Comment pourrait-on qualifier cette situation ? </w:t>
      </w:r>
      <w:proofErr w:type="gramStart"/>
      <w:r w:rsidRPr="00574520">
        <w:rPr>
          <w:b/>
          <w:sz w:val="22"/>
        </w:rPr>
        <w:t>Quelle</w:t>
      </w:r>
      <w:proofErr w:type="gramEnd"/>
      <w:r w:rsidRPr="00574520">
        <w:rPr>
          <w:b/>
          <w:sz w:val="22"/>
        </w:rPr>
        <w:t xml:space="preserve"> doit être l’attitude du commissaire aux comptes ? </w:t>
      </w:r>
    </w:p>
    <w:p w:rsidR="00B86F53" w:rsidRPr="00574520" w:rsidRDefault="00B86F53" w:rsidP="00B86F53">
      <w:pPr>
        <w:spacing w:line="276" w:lineRule="auto"/>
        <w:rPr>
          <w:sz w:val="22"/>
        </w:rPr>
      </w:pPr>
    </w:p>
    <w:p w:rsidR="00B86F53" w:rsidRPr="00574520" w:rsidRDefault="00B86F53" w:rsidP="004F1577">
      <w:pPr>
        <w:spacing w:line="276" w:lineRule="auto"/>
        <w:rPr>
          <w:sz w:val="22"/>
        </w:rPr>
      </w:pPr>
      <w:r w:rsidRPr="00574520">
        <w:rPr>
          <w:sz w:val="22"/>
        </w:rPr>
        <w:t>Suite à cette découverte, le Président de la société a fait remonter les archives comptables de la société et s’est aperçu que la situation décrite précédemment avait démarré il y a trois exercices.</w:t>
      </w:r>
    </w:p>
    <w:p w:rsidR="00B86F53" w:rsidRPr="00574520" w:rsidRDefault="00B86F53" w:rsidP="00B86F53">
      <w:pPr>
        <w:spacing w:line="276" w:lineRule="auto"/>
        <w:rPr>
          <w:sz w:val="22"/>
        </w:rPr>
      </w:pPr>
      <w:r w:rsidRPr="00574520">
        <w:rPr>
          <w:sz w:val="22"/>
        </w:rPr>
        <w:t>Le Président de la société PRINCE envisage de mettre en cause la responsabilité du commissaire aux comptes préc</w:t>
      </w:r>
      <w:r w:rsidR="002F4056">
        <w:rPr>
          <w:sz w:val="22"/>
        </w:rPr>
        <w:t>édent pour ne pas, selon lui, avoir découvert ce dysfonctionnement</w:t>
      </w:r>
      <w:r w:rsidRPr="00574520">
        <w:rPr>
          <w:sz w:val="22"/>
        </w:rPr>
        <w:t>.</w:t>
      </w:r>
    </w:p>
    <w:p w:rsidR="00B86F53" w:rsidRPr="00574520" w:rsidRDefault="00B86F53" w:rsidP="001D7F8B">
      <w:pPr>
        <w:spacing w:line="276" w:lineRule="auto"/>
        <w:ind w:left="360"/>
        <w:rPr>
          <w:b/>
          <w:sz w:val="22"/>
        </w:rPr>
      </w:pPr>
    </w:p>
    <w:p w:rsidR="002210F9" w:rsidRPr="00574520" w:rsidRDefault="002210F9" w:rsidP="002210F9">
      <w:pPr>
        <w:numPr>
          <w:ilvl w:val="0"/>
          <w:numId w:val="12"/>
        </w:numPr>
        <w:spacing w:after="40"/>
        <w:ind w:left="357" w:hanging="357"/>
        <w:rPr>
          <w:rFonts w:eastAsiaTheme="minorHAnsi"/>
          <w:b/>
          <w:sz w:val="22"/>
          <w:lang w:eastAsia="en-US"/>
        </w:rPr>
      </w:pPr>
      <w:r w:rsidRPr="00574520">
        <w:rPr>
          <w:b/>
          <w:sz w:val="22"/>
        </w:rPr>
        <w:t>Indiquer :</w:t>
      </w:r>
    </w:p>
    <w:p w:rsidR="002210F9" w:rsidRPr="00574520" w:rsidRDefault="002210F9" w:rsidP="002210F9">
      <w:pPr>
        <w:numPr>
          <w:ilvl w:val="1"/>
          <w:numId w:val="12"/>
        </w:numPr>
        <w:spacing w:line="276" w:lineRule="auto"/>
        <w:rPr>
          <w:rFonts w:eastAsiaTheme="minorHAnsi"/>
          <w:b/>
          <w:sz w:val="22"/>
          <w:lang w:eastAsia="en-US"/>
        </w:rPr>
      </w:pPr>
      <w:r>
        <w:rPr>
          <w:rFonts w:eastAsiaTheme="minorHAnsi"/>
          <w:b/>
          <w:sz w:val="22"/>
          <w:lang w:eastAsia="en-US"/>
        </w:rPr>
        <w:t>l</w:t>
      </w:r>
      <w:r w:rsidRPr="00574520">
        <w:rPr>
          <w:rFonts w:eastAsiaTheme="minorHAnsi"/>
          <w:b/>
          <w:sz w:val="22"/>
          <w:lang w:eastAsia="en-US"/>
        </w:rPr>
        <w:t>es différentes responsabilités qui peuvent être retenues à l’encontre d’un commissaire aux comptes</w:t>
      </w:r>
      <w:r>
        <w:rPr>
          <w:rFonts w:eastAsiaTheme="minorHAnsi"/>
          <w:b/>
          <w:sz w:val="22"/>
          <w:lang w:eastAsia="en-US"/>
        </w:rPr>
        <w:t> ;</w:t>
      </w:r>
    </w:p>
    <w:p w:rsidR="002210F9" w:rsidRPr="002F4056" w:rsidRDefault="002210F9" w:rsidP="002210F9">
      <w:pPr>
        <w:numPr>
          <w:ilvl w:val="1"/>
          <w:numId w:val="12"/>
        </w:numPr>
        <w:spacing w:line="276" w:lineRule="auto"/>
        <w:rPr>
          <w:rFonts w:eastAsiaTheme="minorHAnsi"/>
          <w:b/>
          <w:sz w:val="22"/>
          <w:lang w:eastAsia="en-US"/>
        </w:rPr>
      </w:pPr>
      <w:r w:rsidRPr="002F4056">
        <w:rPr>
          <w:rFonts w:eastAsiaTheme="minorHAnsi"/>
          <w:b/>
          <w:sz w:val="22"/>
          <w:lang w:eastAsia="en-US"/>
        </w:rPr>
        <w:t>en l’espèce, quel</w:t>
      </w:r>
      <w:r>
        <w:rPr>
          <w:rFonts w:eastAsiaTheme="minorHAnsi"/>
          <w:b/>
          <w:sz w:val="22"/>
          <w:lang w:eastAsia="en-US"/>
        </w:rPr>
        <w:t>(s)</w:t>
      </w:r>
      <w:r w:rsidRPr="002F4056">
        <w:rPr>
          <w:rFonts w:eastAsiaTheme="minorHAnsi"/>
          <w:b/>
          <w:sz w:val="22"/>
          <w:lang w:eastAsia="en-US"/>
        </w:rPr>
        <w:t xml:space="preserve"> type</w:t>
      </w:r>
      <w:r>
        <w:rPr>
          <w:rFonts w:eastAsiaTheme="minorHAnsi"/>
          <w:b/>
          <w:sz w:val="22"/>
          <w:lang w:eastAsia="en-US"/>
        </w:rPr>
        <w:t>(s)</w:t>
      </w:r>
      <w:r w:rsidRPr="002F4056">
        <w:rPr>
          <w:rFonts w:eastAsiaTheme="minorHAnsi"/>
          <w:b/>
          <w:sz w:val="22"/>
          <w:lang w:eastAsia="en-US"/>
        </w:rPr>
        <w:t xml:space="preserve"> de responsabilité </w:t>
      </w:r>
      <w:proofErr w:type="gramStart"/>
      <w:r w:rsidRPr="002F4056">
        <w:rPr>
          <w:rFonts w:eastAsiaTheme="minorHAnsi"/>
          <w:b/>
          <w:sz w:val="22"/>
          <w:lang w:eastAsia="en-US"/>
        </w:rPr>
        <w:t>pourrait</w:t>
      </w:r>
      <w:proofErr w:type="gramEnd"/>
      <w:r w:rsidRPr="002F4056">
        <w:rPr>
          <w:rFonts w:eastAsiaTheme="minorHAnsi"/>
          <w:b/>
          <w:sz w:val="22"/>
          <w:lang w:eastAsia="en-US"/>
        </w:rPr>
        <w:t xml:space="preserve"> rec</w:t>
      </w:r>
      <w:r>
        <w:rPr>
          <w:rFonts w:eastAsiaTheme="minorHAnsi"/>
          <w:b/>
          <w:sz w:val="22"/>
          <w:lang w:eastAsia="en-US"/>
        </w:rPr>
        <w:t>hercher le Président de PRINCE ?</w:t>
      </w:r>
    </w:p>
    <w:p w:rsidR="002210F9" w:rsidRPr="00574520" w:rsidRDefault="002210F9" w:rsidP="002210F9">
      <w:pPr>
        <w:widowControl w:val="0"/>
        <w:numPr>
          <w:ilvl w:val="1"/>
          <w:numId w:val="12"/>
        </w:numPr>
        <w:spacing w:after="200" w:line="276" w:lineRule="auto"/>
        <w:contextualSpacing/>
        <w:jc w:val="left"/>
        <w:rPr>
          <w:rFonts w:eastAsiaTheme="minorHAnsi"/>
          <w:b/>
          <w:sz w:val="22"/>
          <w:lang w:eastAsia="en-US"/>
        </w:rPr>
      </w:pPr>
      <w:r>
        <w:rPr>
          <w:rFonts w:eastAsiaTheme="minorHAnsi"/>
          <w:b/>
          <w:sz w:val="22"/>
          <w:lang w:eastAsia="en-US"/>
        </w:rPr>
        <w:t>l</w:t>
      </w:r>
      <w:r w:rsidRPr="00574520">
        <w:rPr>
          <w:rFonts w:eastAsiaTheme="minorHAnsi"/>
          <w:b/>
          <w:sz w:val="22"/>
          <w:lang w:eastAsia="en-US"/>
        </w:rPr>
        <w:t>es conditions qui doivent être réunies pour engag</w:t>
      </w:r>
      <w:r>
        <w:rPr>
          <w:rFonts w:eastAsiaTheme="minorHAnsi"/>
          <w:b/>
          <w:sz w:val="22"/>
          <w:lang w:eastAsia="en-US"/>
        </w:rPr>
        <w:t xml:space="preserve">er </w:t>
      </w:r>
      <w:r w:rsidR="004F1577">
        <w:rPr>
          <w:rFonts w:eastAsiaTheme="minorHAnsi"/>
          <w:b/>
          <w:sz w:val="22"/>
          <w:lang w:eastAsia="en-US"/>
        </w:rPr>
        <w:t>la</w:t>
      </w:r>
      <w:r>
        <w:rPr>
          <w:rFonts w:eastAsiaTheme="minorHAnsi"/>
          <w:b/>
          <w:sz w:val="22"/>
          <w:lang w:eastAsia="en-US"/>
        </w:rPr>
        <w:t xml:space="preserve"> responsabilité du CAC ;</w:t>
      </w:r>
    </w:p>
    <w:p w:rsidR="002210F9" w:rsidRPr="00574520" w:rsidRDefault="002210F9" w:rsidP="002210F9">
      <w:pPr>
        <w:widowControl w:val="0"/>
        <w:numPr>
          <w:ilvl w:val="1"/>
          <w:numId w:val="12"/>
        </w:numPr>
        <w:spacing w:after="200" w:line="276" w:lineRule="auto"/>
        <w:contextualSpacing/>
        <w:jc w:val="left"/>
        <w:rPr>
          <w:rFonts w:eastAsiaTheme="minorHAnsi"/>
          <w:b/>
          <w:sz w:val="22"/>
          <w:lang w:eastAsia="en-US"/>
        </w:rPr>
      </w:pPr>
      <w:r>
        <w:rPr>
          <w:rFonts w:eastAsiaTheme="minorHAnsi"/>
          <w:b/>
          <w:sz w:val="22"/>
          <w:lang w:eastAsia="en-US"/>
        </w:rPr>
        <w:t>c</w:t>
      </w:r>
      <w:r w:rsidRPr="00574520">
        <w:rPr>
          <w:rFonts w:eastAsiaTheme="minorHAnsi"/>
          <w:b/>
          <w:sz w:val="22"/>
          <w:lang w:eastAsia="en-US"/>
        </w:rPr>
        <w:t>omment le commissaire aux co</w:t>
      </w:r>
      <w:r>
        <w:rPr>
          <w:rFonts w:eastAsiaTheme="minorHAnsi"/>
          <w:b/>
          <w:sz w:val="22"/>
          <w:lang w:eastAsia="en-US"/>
        </w:rPr>
        <w:t>mptes pourrait se défendre.</w:t>
      </w:r>
    </w:p>
    <w:p w:rsidR="00B86F53" w:rsidRPr="00574520" w:rsidRDefault="00B86F53" w:rsidP="00B86F53">
      <w:pPr>
        <w:spacing w:line="276" w:lineRule="auto"/>
        <w:rPr>
          <w:sz w:val="22"/>
        </w:rPr>
      </w:pPr>
    </w:p>
    <w:p w:rsidR="00B86F53" w:rsidRPr="00574520" w:rsidRDefault="00B86F53" w:rsidP="00B86F53">
      <w:pPr>
        <w:spacing w:line="276" w:lineRule="auto"/>
        <w:rPr>
          <w:sz w:val="22"/>
        </w:rPr>
      </w:pPr>
      <w:r w:rsidRPr="00574520">
        <w:rPr>
          <w:sz w:val="22"/>
        </w:rPr>
        <w:t xml:space="preserve">Lors de l’assemblée générale d’approbation des comptes de l’exercice 2013, qui s’est tenue le 30 juin 2014, le Président de la société vous informe qu’il envisage sérieusement un rapprochement avec la société </w:t>
      </w:r>
      <w:r w:rsidR="00963D3B" w:rsidRPr="00574520">
        <w:rPr>
          <w:sz w:val="22"/>
        </w:rPr>
        <w:t>LUC</w:t>
      </w:r>
      <w:r w:rsidRPr="00574520">
        <w:rPr>
          <w:sz w:val="22"/>
        </w:rPr>
        <w:t xml:space="preserve"> (Société par actions simplifiée)</w:t>
      </w:r>
      <w:r w:rsidR="00963D3B" w:rsidRPr="00574520">
        <w:rPr>
          <w:sz w:val="22"/>
        </w:rPr>
        <w:t>. Ce</w:t>
      </w:r>
      <w:r w:rsidRPr="00574520">
        <w:rPr>
          <w:sz w:val="22"/>
        </w:rPr>
        <w:t xml:space="preserve"> rapprochement prendrait la forme d’une fusion absorption. </w:t>
      </w:r>
    </w:p>
    <w:p w:rsidR="00B86F53" w:rsidRPr="00574520" w:rsidRDefault="00B86F53" w:rsidP="00B86F53">
      <w:pPr>
        <w:spacing w:line="276" w:lineRule="auto"/>
        <w:rPr>
          <w:sz w:val="22"/>
        </w:rPr>
      </w:pPr>
    </w:p>
    <w:p w:rsidR="00B86F53" w:rsidRPr="00574520" w:rsidRDefault="00B86F53" w:rsidP="00B86F53">
      <w:pPr>
        <w:numPr>
          <w:ilvl w:val="0"/>
          <w:numId w:val="12"/>
        </w:numPr>
        <w:spacing w:line="276" w:lineRule="auto"/>
        <w:rPr>
          <w:b/>
          <w:sz w:val="22"/>
        </w:rPr>
      </w:pPr>
      <w:r w:rsidRPr="00574520">
        <w:rPr>
          <w:b/>
          <w:sz w:val="22"/>
        </w:rPr>
        <w:t>Le cabinet JEAN p</w:t>
      </w:r>
      <w:r w:rsidR="00963D3B" w:rsidRPr="00574520">
        <w:rPr>
          <w:b/>
          <w:sz w:val="22"/>
        </w:rPr>
        <w:t>ourrait</w:t>
      </w:r>
      <w:r w:rsidRPr="00574520">
        <w:rPr>
          <w:b/>
          <w:sz w:val="22"/>
        </w:rPr>
        <w:t>-il être nommé commissaire à la fusion pour cette opération dans la mesure où il est envisagé que le commissaire aux comptes signataire ne soit pas Madame BART</w:t>
      </w:r>
      <w:r w:rsidR="001D7F8B" w:rsidRPr="00574520">
        <w:rPr>
          <w:b/>
          <w:sz w:val="22"/>
        </w:rPr>
        <w:t>,</w:t>
      </w:r>
      <w:r w:rsidRPr="00574520">
        <w:rPr>
          <w:b/>
          <w:sz w:val="22"/>
        </w:rPr>
        <w:t xml:space="preserve"> mais un autre associé du cabinet ?</w:t>
      </w:r>
    </w:p>
    <w:p w:rsidR="00B86F53" w:rsidRPr="00574520" w:rsidRDefault="00B86F53" w:rsidP="00B86F53">
      <w:pPr>
        <w:spacing w:line="276" w:lineRule="auto"/>
        <w:rPr>
          <w:b/>
          <w:sz w:val="22"/>
        </w:rPr>
      </w:pPr>
    </w:p>
    <w:p w:rsidR="001F3173" w:rsidRPr="00574520" w:rsidRDefault="001F3173" w:rsidP="00052594">
      <w:pPr>
        <w:spacing w:line="276" w:lineRule="auto"/>
        <w:rPr>
          <w:sz w:val="22"/>
        </w:rPr>
      </w:pPr>
    </w:p>
    <w:p w:rsidR="00E5053C" w:rsidRPr="00574520" w:rsidRDefault="00E5053C">
      <w:pPr>
        <w:spacing w:line="360" w:lineRule="auto"/>
        <w:rPr>
          <w:sz w:val="22"/>
        </w:rPr>
      </w:pPr>
      <w:r w:rsidRPr="00574520">
        <w:rPr>
          <w:sz w:val="22"/>
        </w:rPr>
        <w:br w:type="page"/>
      </w:r>
    </w:p>
    <w:p w:rsidR="001F3173" w:rsidRPr="00574520" w:rsidRDefault="001F3173" w:rsidP="00052594">
      <w:pPr>
        <w:spacing w:line="276" w:lineRule="auto"/>
        <w:rPr>
          <w:sz w:val="22"/>
        </w:rPr>
      </w:pPr>
    </w:p>
    <w:p w:rsidR="00E5053C" w:rsidRPr="00574520" w:rsidRDefault="00E5053C" w:rsidP="00E5053C">
      <w:pPr>
        <w:shd w:val="clear" w:color="auto" w:fill="FFFFFF"/>
        <w:ind w:left="0"/>
        <w:rPr>
          <w:color w:val="000000"/>
          <w:spacing w:val="-7"/>
          <w:szCs w:val="24"/>
        </w:rPr>
      </w:pPr>
    </w:p>
    <w:p w:rsidR="00E5053C" w:rsidRPr="00574520" w:rsidRDefault="00E5053C" w:rsidP="00E5053C">
      <w:pPr>
        <w:pStyle w:val="Titre1"/>
        <w:keepNext w:val="0"/>
        <w:pBdr>
          <w:top w:val="single" w:sz="4" w:space="1" w:color="auto"/>
          <w:left w:val="single" w:sz="4" w:space="4" w:color="auto"/>
          <w:bottom w:val="single" w:sz="4" w:space="1" w:color="auto"/>
          <w:right w:val="single" w:sz="4" w:space="4" w:color="auto"/>
        </w:pBdr>
        <w:shd w:val="clear" w:color="auto" w:fill="C0C0C0"/>
        <w:spacing w:line="480" w:lineRule="auto"/>
        <w:jc w:val="center"/>
        <w:rPr>
          <w:caps/>
          <w:position w:val="-48"/>
          <w:sz w:val="28"/>
          <w:szCs w:val="28"/>
        </w:rPr>
      </w:pPr>
      <w:r w:rsidRPr="00574520">
        <w:rPr>
          <w:caps/>
          <w:position w:val="-48"/>
          <w:sz w:val="28"/>
          <w:szCs w:val="28"/>
        </w:rPr>
        <w:t>DOSSIER 4 - FUSION</w:t>
      </w:r>
    </w:p>
    <w:p w:rsidR="00E5053C" w:rsidRPr="00574520" w:rsidRDefault="00E5053C" w:rsidP="00E5053C">
      <w:pPr>
        <w:shd w:val="clear" w:color="auto" w:fill="FFFFFF"/>
        <w:rPr>
          <w:color w:val="000000"/>
          <w:spacing w:val="-7"/>
          <w:sz w:val="22"/>
        </w:rPr>
      </w:pPr>
    </w:p>
    <w:p w:rsidR="00E5053C" w:rsidRPr="00574520" w:rsidRDefault="00E5053C" w:rsidP="00E5053C">
      <w:pPr>
        <w:ind w:left="0"/>
        <w:rPr>
          <w:sz w:val="22"/>
          <w:szCs w:val="24"/>
        </w:rPr>
      </w:pPr>
      <w:r w:rsidRPr="00574520">
        <w:rPr>
          <w:sz w:val="22"/>
          <w:szCs w:val="24"/>
        </w:rPr>
        <w:t xml:space="preserve">La société MALAGA prévoit d’absorber la société TORT courant 2014. Vous êtes chargé(e) de préparer la fusion et de mesurer les conséquences de celle-ci sur les comptes sociaux de MALAGA en 2014. </w:t>
      </w:r>
    </w:p>
    <w:p w:rsidR="00E5053C" w:rsidRPr="00574520" w:rsidRDefault="00E5053C" w:rsidP="00E5053C">
      <w:pPr>
        <w:ind w:left="0"/>
        <w:rPr>
          <w:sz w:val="22"/>
          <w:szCs w:val="24"/>
        </w:rPr>
      </w:pPr>
    </w:p>
    <w:p w:rsidR="001D7F8B" w:rsidRPr="001A096E" w:rsidRDefault="001D7F8B" w:rsidP="001D7F8B">
      <w:pPr>
        <w:spacing w:line="276" w:lineRule="auto"/>
        <w:jc w:val="center"/>
        <w:rPr>
          <w:b/>
          <w:bCs/>
          <w:sz w:val="22"/>
          <w:u w:val="single"/>
        </w:rPr>
      </w:pPr>
      <w:r w:rsidRPr="001A096E">
        <w:rPr>
          <w:b/>
          <w:bCs/>
          <w:sz w:val="22"/>
          <w:u w:val="single"/>
        </w:rPr>
        <w:t>Travail à faire</w:t>
      </w:r>
    </w:p>
    <w:p w:rsidR="00E5053C" w:rsidRPr="00574520" w:rsidRDefault="00E5053C" w:rsidP="001932A2">
      <w:pPr>
        <w:ind w:left="0"/>
        <w:rPr>
          <w:b/>
          <w:sz w:val="22"/>
          <w:szCs w:val="24"/>
        </w:rPr>
      </w:pPr>
      <w:r w:rsidRPr="00574520">
        <w:rPr>
          <w:b/>
          <w:sz w:val="22"/>
          <w:szCs w:val="24"/>
        </w:rPr>
        <w:t xml:space="preserve">À l’aide des annexes 9,10 et 11, </w:t>
      </w:r>
    </w:p>
    <w:p w:rsidR="00E5053C" w:rsidRPr="001A096E" w:rsidRDefault="00E5053C" w:rsidP="001932A2">
      <w:pPr>
        <w:widowControl w:val="0"/>
        <w:ind w:left="0"/>
        <w:rPr>
          <w:rFonts w:eastAsiaTheme="minorHAnsi"/>
          <w:b/>
          <w:sz w:val="12"/>
          <w:szCs w:val="12"/>
          <w:lang w:eastAsia="en-US"/>
        </w:rPr>
      </w:pPr>
    </w:p>
    <w:p w:rsidR="002210F9" w:rsidRDefault="002210F9" w:rsidP="001932A2">
      <w:pPr>
        <w:widowControl w:val="0"/>
        <w:numPr>
          <w:ilvl w:val="0"/>
          <w:numId w:val="14"/>
        </w:numPr>
        <w:spacing w:after="200" w:line="276" w:lineRule="auto"/>
        <w:contextualSpacing/>
        <w:rPr>
          <w:rFonts w:eastAsiaTheme="minorHAnsi"/>
          <w:b/>
          <w:sz w:val="22"/>
          <w:lang w:eastAsia="en-US"/>
        </w:rPr>
      </w:pPr>
      <w:r>
        <w:rPr>
          <w:rFonts w:eastAsiaTheme="minorHAnsi"/>
          <w:b/>
          <w:sz w:val="22"/>
          <w:lang w:eastAsia="en-US"/>
        </w:rPr>
        <w:t xml:space="preserve">Indiquer et justifier la modalité comptable d’évaluation des apports. </w:t>
      </w:r>
    </w:p>
    <w:p w:rsidR="00E5053C" w:rsidRPr="00574520" w:rsidRDefault="00E5053C" w:rsidP="001932A2">
      <w:pPr>
        <w:widowControl w:val="0"/>
        <w:numPr>
          <w:ilvl w:val="0"/>
          <w:numId w:val="14"/>
        </w:numPr>
        <w:spacing w:after="200" w:line="276" w:lineRule="auto"/>
        <w:contextualSpacing/>
        <w:rPr>
          <w:rFonts w:eastAsiaTheme="minorHAnsi"/>
          <w:b/>
          <w:sz w:val="22"/>
          <w:lang w:eastAsia="en-US"/>
        </w:rPr>
      </w:pPr>
      <w:r w:rsidRPr="00574520">
        <w:rPr>
          <w:rFonts w:eastAsiaTheme="minorHAnsi"/>
          <w:b/>
          <w:sz w:val="22"/>
          <w:lang w:eastAsia="en-US"/>
        </w:rPr>
        <w:t>Déterminer la valeur</w:t>
      </w:r>
      <w:r w:rsidR="002210F9">
        <w:rPr>
          <w:rFonts w:eastAsiaTheme="minorHAnsi"/>
          <w:b/>
          <w:sz w:val="22"/>
          <w:lang w:eastAsia="en-US"/>
        </w:rPr>
        <w:t xml:space="preserve"> </w:t>
      </w:r>
      <w:r w:rsidRPr="00574520">
        <w:rPr>
          <w:rFonts w:eastAsiaTheme="minorHAnsi"/>
          <w:b/>
          <w:sz w:val="22"/>
          <w:lang w:eastAsia="en-US"/>
        </w:rPr>
        <w:t>d’apport.</w:t>
      </w:r>
    </w:p>
    <w:p w:rsidR="00E5053C" w:rsidRPr="00574520" w:rsidRDefault="00E5053C" w:rsidP="001932A2">
      <w:pPr>
        <w:widowControl w:val="0"/>
        <w:numPr>
          <w:ilvl w:val="0"/>
          <w:numId w:val="14"/>
        </w:numPr>
        <w:spacing w:after="200" w:line="276" w:lineRule="auto"/>
        <w:contextualSpacing/>
        <w:rPr>
          <w:rFonts w:eastAsiaTheme="minorHAnsi"/>
          <w:b/>
          <w:sz w:val="22"/>
          <w:lang w:eastAsia="en-US"/>
        </w:rPr>
      </w:pPr>
      <w:r w:rsidRPr="00574520">
        <w:rPr>
          <w:rFonts w:eastAsiaTheme="minorHAnsi"/>
          <w:b/>
          <w:sz w:val="22"/>
          <w:lang w:eastAsia="en-US"/>
        </w:rPr>
        <w:t>Déterminer :</w:t>
      </w:r>
    </w:p>
    <w:p w:rsidR="00E5053C" w:rsidRPr="00574520" w:rsidRDefault="00E5053C" w:rsidP="001932A2">
      <w:pPr>
        <w:widowControl w:val="0"/>
        <w:numPr>
          <w:ilvl w:val="1"/>
          <w:numId w:val="14"/>
        </w:numPr>
        <w:spacing w:after="200" w:line="276" w:lineRule="auto"/>
        <w:contextualSpacing/>
        <w:rPr>
          <w:rFonts w:eastAsiaTheme="minorHAnsi"/>
          <w:b/>
          <w:sz w:val="22"/>
          <w:lang w:eastAsia="en-US"/>
        </w:rPr>
      </w:pPr>
      <w:r w:rsidRPr="00574520">
        <w:rPr>
          <w:rFonts w:eastAsiaTheme="minorHAnsi"/>
          <w:b/>
          <w:sz w:val="22"/>
          <w:lang w:eastAsia="en-US"/>
        </w:rPr>
        <w:t>la parité d’échange</w:t>
      </w:r>
      <w:r w:rsidR="001A096E">
        <w:rPr>
          <w:rFonts w:eastAsiaTheme="minorHAnsi"/>
          <w:b/>
          <w:sz w:val="22"/>
          <w:lang w:eastAsia="en-US"/>
        </w:rPr>
        <w:t> ;</w:t>
      </w:r>
      <w:r w:rsidRPr="00574520">
        <w:rPr>
          <w:rFonts w:eastAsiaTheme="minorHAnsi"/>
          <w:b/>
          <w:sz w:val="22"/>
          <w:lang w:eastAsia="en-US"/>
        </w:rPr>
        <w:t xml:space="preserve">  </w:t>
      </w:r>
    </w:p>
    <w:p w:rsidR="00E5053C" w:rsidRPr="00574520" w:rsidRDefault="00E5053C" w:rsidP="001932A2">
      <w:pPr>
        <w:widowControl w:val="0"/>
        <w:numPr>
          <w:ilvl w:val="1"/>
          <w:numId w:val="14"/>
        </w:numPr>
        <w:spacing w:after="200" w:line="276" w:lineRule="auto"/>
        <w:contextualSpacing/>
        <w:rPr>
          <w:rFonts w:eastAsiaTheme="minorHAnsi"/>
          <w:b/>
          <w:sz w:val="22"/>
          <w:lang w:eastAsia="en-US"/>
        </w:rPr>
      </w:pPr>
      <w:r w:rsidRPr="00574520">
        <w:rPr>
          <w:rFonts w:eastAsiaTheme="minorHAnsi"/>
          <w:b/>
          <w:sz w:val="22"/>
          <w:lang w:eastAsia="en-US"/>
        </w:rPr>
        <w:t>l’augmentation de capital</w:t>
      </w:r>
      <w:r w:rsidR="001A096E">
        <w:rPr>
          <w:rFonts w:eastAsiaTheme="minorHAnsi"/>
          <w:b/>
          <w:sz w:val="22"/>
          <w:lang w:eastAsia="en-US"/>
        </w:rPr>
        <w:t> ;</w:t>
      </w:r>
      <w:r w:rsidRPr="00574520">
        <w:rPr>
          <w:rFonts w:eastAsiaTheme="minorHAnsi"/>
          <w:b/>
          <w:sz w:val="22"/>
          <w:lang w:eastAsia="en-US"/>
        </w:rPr>
        <w:t xml:space="preserve"> </w:t>
      </w:r>
    </w:p>
    <w:p w:rsidR="00E5053C" w:rsidRPr="002210F9" w:rsidRDefault="00E5053C" w:rsidP="001932A2">
      <w:pPr>
        <w:widowControl w:val="0"/>
        <w:numPr>
          <w:ilvl w:val="1"/>
          <w:numId w:val="14"/>
        </w:numPr>
        <w:spacing w:after="200" w:line="276" w:lineRule="auto"/>
        <w:contextualSpacing/>
        <w:rPr>
          <w:rFonts w:eastAsiaTheme="minorHAnsi"/>
          <w:b/>
          <w:sz w:val="22"/>
          <w:lang w:eastAsia="en-US"/>
        </w:rPr>
      </w:pPr>
      <w:r w:rsidRPr="002210F9">
        <w:rPr>
          <w:rFonts w:eastAsiaTheme="minorHAnsi"/>
          <w:b/>
          <w:sz w:val="22"/>
          <w:lang w:eastAsia="en-US"/>
        </w:rPr>
        <w:t>la prime de fusion</w:t>
      </w:r>
      <w:r w:rsidR="002210F9">
        <w:rPr>
          <w:rFonts w:eastAsiaTheme="minorHAnsi"/>
          <w:b/>
          <w:sz w:val="22"/>
          <w:lang w:eastAsia="en-US"/>
        </w:rPr>
        <w:t>,</w:t>
      </w:r>
      <w:r w:rsidR="002210F9" w:rsidRPr="002210F9">
        <w:rPr>
          <w:rFonts w:eastAsiaTheme="minorHAnsi"/>
          <w:b/>
          <w:sz w:val="22"/>
          <w:lang w:eastAsia="en-US"/>
        </w:rPr>
        <w:t xml:space="preserve"> </w:t>
      </w:r>
      <w:r w:rsidRPr="002210F9">
        <w:rPr>
          <w:rFonts w:eastAsiaTheme="minorHAnsi"/>
          <w:b/>
          <w:sz w:val="22"/>
          <w:lang w:eastAsia="en-US"/>
        </w:rPr>
        <w:t xml:space="preserve">le mali </w:t>
      </w:r>
      <w:r w:rsidR="002210F9">
        <w:rPr>
          <w:rFonts w:eastAsiaTheme="minorHAnsi"/>
          <w:b/>
          <w:sz w:val="22"/>
          <w:lang w:eastAsia="en-US"/>
        </w:rPr>
        <w:t xml:space="preserve">de fusion </w:t>
      </w:r>
      <w:r w:rsidRPr="002210F9">
        <w:rPr>
          <w:rFonts w:eastAsiaTheme="minorHAnsi"/>
          <w:b/>
          <w:sz w:val="22"/>
          <w:lang w:eastAsia="en-US"/>
        </w:rPr>
        <w:t>et sa décomposition éventuelle.</w:t>
      </w:r>
    </w:p>
    <w:p w:rsidR="00E5053C" w:rsidRPr="00574520" w:rsidRDefault="00E5053C" w:rsidP="001932A2">
      <w:pPr>
        <w:widowControl w:val="0"/>
        <w:numPr>
          <w:ilvl w:val="0"/>
          <w:numId w:val="14"/>
        </w:numPr>
        <w:spacing w:after="200" w:line="276" w:lineRule="auto"/>
        <w:contextualSpacing/>
        <w:rPr>
          <w:rFonts w:eastAsiaTheme="minorHAnsi"/>
          <w:b/>
          <w:sz w:val="22"/>
          <w:lang w:eastAsia="en-US"/>
        </w:rPr>
      </w:pPr>
      <w:r w:rsidRPr="00574520">
        <w:rPr>
          <w:rFonts w:eastAsiaTheme="minorHAnsi"/>
          <w:b/>
          <w:sz w:val="22"/>
          <w:lang w:eastAsia="en-US"/>
        </w:rPr>
        <w:t>Comptabiliser, dans le cadre du régime fiscal de faveur des fusions,  les opérations liées à cette fusion dans la comptabilité de la société MALAGA ; il n’est pas demandé d’enregistrer la réalisation des apports.</w:t>
      </w:r>
    </w:p>
    <w:p w:rsidR="00E5053C" w:rsidRPr="00574520" w:rsidRDefault="00E5053C" w:rsidP="001932A2">
      <w:pPr>
        <w:widowControl w:val="0"/>
        <w:numPr>
          <w:ilvl w:val="0"/>
          <w:numId w:val="14"/>
        </w:numPr>
        <w:spacing w:after="200" w:line="276" w:lineRule="auto"/>
        <w:contextualSpacing/>
        <w:rPr>
          <w:rFonts w:eastAsiaTheme="minorHAnsi"/>
          <w:b/>
          <w:sz w:val="22"/>
          <w:lang w:eastAsia="en-US"/>
        </w:rPr>
      </w:pPr>
      <w:r w:rsidRPr="00574520">
        <w:rPr>
          <w:rFonts w:eastAsiaTheme="minorHAnsi"/>
          <w:b/>
          <w:sz w:val="22"/>
          <w:lang w:eastAsia="en-US"/>
        </w:rPr>
        <w:t>Déterminer et qualifier l’écart entre la valeur globale de TORT et la somme algébrique des valeurs réelles des actifs et passifs identifiés.</w:t>
      </w:r>
    </w:p>
    <w:p w:rsidR="00E5053C" w:rsidRPr="00574520" w:rsidRDefault="00E5053C" w:rsidP="001932A2">
      <w:pPr>
        <w:widowControl w:val="0"/>
        <w:numPr>
          <w:ilvl w:val="0"/>
          <w:numId w:val="14"/>
        </w:numPr>
        <w:spacing w:after="200" w:line="276" w:lineRule="auto"/>
        <w:contextualSpacing/>
        <w:rPr>
          <w:rFonts w:eastAsiaTheme="minorHAnsi"/>
          <w:b/>
          <w:sz w:val="22"/>
          <w:lang w:eastAsia="en-US"/>
        </w:rPr>
      </w:pPr>
      <w:r w:rsidRPr="00574520">
        <w:rPr>
          <w:rFonts w:eastAsiaTheme="minorHAnsi"/>
          <w:b/>
          <w:sz w:val="22"/>
          <w:lang w:eastAsia="en-US"/>
        </w:rPr>
        <w:t>Procéder à l’affectation extra comptable du mali selon le modèle fourni en annexe 10.</w:t>
      </w:r>
    </w:p>
    <w:p w:rsidR="00E5053C" w:rsidRPr="00574520" w:rsidRDefault="00E5053C" w:rsidP="001932A2">
      <w:pPr>
        <w:widowControl w:val="0"/>
        <w:numPr>
          <w:ilvl w:val="0"/>
          <w:numId w:val="14"/>
        </w:numPr>
        <w:spacing w:after="200" w:line="276" w:lineRule="auto"/>
        <w:contextualSpacing/>
        <w:rPr>
          <w:rFonts w:eastAsiaTheme="minorHAnsi"/>
          <w:b/>
          <w:sz w:val="22"/>
          <w:lang w:eastAsia="en-US"/>
        </w:rPr>
      </w:pPr>
      <w:r w:rsidRPr="00574520">
        <w:rPr>
          <w:rFonts w:eastAsiaTheme="minorHAnsi"/>
          <w:b/>
          <w:sz w:val="22"/>
          <w:lang w:eastAsia="en-US"/>
        </w:rPr>
        <w:t>Comment appelle-t-on la période comprise entre la date d’effet comptable et la date d’approbation par les assemblées ?</w:t>
      </w:r>
    </w:p>
    <w:p w:rsidR="00E5053C" w:rsidRPr="00574520" w:rsidRDefault="00E5053C" w:rsidP="001932A2">
      <w:pPr>
        <w:widowControl w:val="0"/>
        <w:numPr>
          <w:ilvl w:val="0"/>
          <w:numId w:val="14"/>
        </w:numPr>
        <w:spacing w:after="200" w:line="276" w:lineRule="auto"/>
        <w:contextualSpacing/>
        <w:rPr>
          <w:rFonts w:eastAsiaTheme="minorHAnsi"/>
          <w:b/>
          <w:sz w:val="22"/>
          <w:lang w:eastAsia="en-US"/>
        </w:rPr>
      </w:pPr>
      <w:r w:rsidRPr="00574520">
        <w:rPr>
          <w:rFonts w:eastAsiaTheme="minorHAnsi"/>
          <w:b/>
          <w:sz w:val="22"/>
          <w:lang w:eastAsia="en-US"/>
        </w:rPr>
        <w:t xml:space="preserve">Quel type d’assemblée doit approuver la fusion ? </w:t>
      </w:r>
    </w:p>
    <w:p w:rsidR="00E5053C" w:rsidRPr="00574520" w:rsidRDefault="00E5053C" w:rsidP="001932A2">
      <w:pPr>
        <w:widowControl w:val="0"/>
        <w:numPr>
          <w:ilvl w:val="0"/>
          <w:numId w:val="14"/>
        </w:numPr>
        <w:spacing w:after="200" w:line="276" w:lineRule="auto"/>
        <w:contextualSpacing/>
        <w:rPr>
          <w:rFonts w:eastAsiaTheme="minorHAnsi"/>
          <w:b/>
          <w:sz w:val="22"/>
          <w:lang w:eastAsia="en-US"/>
        </w:rPr>
      </w:pPr>
      <w:r w:rsidRPr="00574520">
        <w:rPr>
          <w:rFonts w:eastAsiaTheme="minorHAnsi"/>
          <w:b/>
          <w:sz w:val="22"/>
          <w:lang w:eastAsia="en-US"/>
        </w:rPr>
        <w:t xml:space="preserve">Quelle serait la </w:t>
      </w:r>
      <w:r w:rsidR="00C3754A" w:rsidRPr="00574520">
        <w:rPr>
          <w:rFonts w:eastAsiaTheme="minorHAnsi"/>
          <w:b/>
          <w:sz w:val="22"/>
          <w:lang w:eastAsia="en-US"/>
        </w:rPr>
        <w:t xml:space="preserve">(ou les) </w:t>
      </w:r>
      <w:r w:rsidRPr="00574520">
        <w:rPr>
          <w:rFonts w:eastAsiaTheme="minorHAnsi"/>
          <w:b/>
          <w:sz w:val="22"/>
          <w:lang w:eastAsia="en-US"/>
        </w:rPr>
        <w:t>conséquence</w:t>
      </w:r>
      <w:r w:rsidR="00C3754A" w:rsidRPr="00574520">
        <w:rPr>
          <w:rFonts w:eastAsiaTheme="minorHAnsi"/>
          <w:b/>
          <w:sz w:val="22"/>
          <w:lang w:eastAsia="en-US"/>
        </w:rPr>
        <w:t>(s)</w:t>
      </w:r>
      <w:r w:rsidRPr="00574520">
        <w:rPr>
          <w:rFonts w:eastAsiaTheme="minorHAnsi"/>
          <w:b/>
          <w:sz w:val="22"/>
          <w:lang w:eastAsia="en-US"/>
        </w:rPr>
        <w:t xml:space="preserve"> </w:t>
      </w:r>
      <w:r w:rsidR="002210F9">
        <w:rPr>
          <w:rFonts w:eastAsiaTheme="minorHAnsi"/>
          <w:b/>
          <w:sz w:val="22"/>
          <w:lang w:eastAsia="en-US"/>
        </w:rPr>
        <w:t xml:space="preserve">de l’incendie chez TORT survenu le 05/04/2014, ayant généré </w:t>
      </w:r>
      <w:r w:rsidRPr="00574520">
        <w:rPr>
          <w:rFonts w:eastAsiaTheme="minorHAnsi"/>
          <w:b/>
          <w:sz w:val="22"/>
          <w:lang w:eastAsia="en-US"/>
        </w:rPr>
        <w:t xml:space="preserve">une perte </w:t>
      </w:r>
      <w:r w:rsidR="002210F9">
        <w:rPr>
          <w:rFonts w:eastAsiaTheme="minorHAnsi"/>
          <w:b/>
          <w:sz w:val="22"/>
          <w:lang w:eastAsia="en-US"/>
        </w:rPr>
        <w:t>nette</w:t>
      </w:r>
      <w:r w:rsidRPr="00574520">
        <w:rPr>
          <w:rFonts w:eastAsiaTheme="minorHAnsi"/>
          <w:b/>
          <w:sz w:val="22"/>
          <w:lang w:eastAsia="en-US"/>
        </w:rPr>
        <w:t xml:space="preserve"> de 1</w:t>
      </w:r>
      <w:r w:rsidR="002210F9">
        <w:rPr>
          <w:rFonts w:eastAsiaTheme="minorHAnsi"/>
          <w:b/>
          <w:sz w:val="22"/>
          <w:lang w:eastAsia="en-US"/>
        </w:rPr>
        <w:t> </w:t>
      </w:r>
      <w:r w:rsidRPr="00574520">
        <w:rPr>
          <w:rFonts w:eastAsiaTheme="minorHAnsi"/>
          <w:b/>
          <w:sz w:val="22"/>
          <w:lang w:eastAsia="en-US"/>
        </w:rPr>
        <w:t>200</w:t>
      </w:r>
      <w:r w:rsidR="002210F9">
        <w:rPr>
          <w:rFonts w:eastAsiaTheme="minorHAnsi"/>
          <w:b/>
          <w:sz w:val="22"/>
          <w:lang w:eastAsia="en-US"/>
        </w:rPr>
        <w:t xml:space="preserve"> </w:t>
      </w:r>
      <w:r w:rsidRPr="00574520">
        <w:rPr>
          <w:rFonts w:eastAsiaTheme="minorHAnsi"/>
          <w:b/>
          <w:sz w:val="22"/>
          <w:lang w:eastAsia="en-US"/>
        </w:rPr>
        <w:t>K€</w:t>
      </w:r>
      <w:r w:rsidR="002210F9">
        <w:rPr>
          <w:rFonts w:eastAsiaTheme="minorHAnsi"/>
          <w:b/>
          <w:sz w:val="22"/>
          <w:lang w:eastAsia="en-US"/>
        </w:rPr>
        <w:t> ?</w:t>
      </w:r>
      <w:r w:rsidRPr="00574520">
        <w:rPr>
          <w:rFonts w:eastAsiaTheme="minorHAnsi"/>
          <w:b/>
          <w:sz w:val="22"/>
          <w:lang w:eastAsia="en-US"/>
        </w:rPr>
        <w:t xml:space="preserve"> </w:t>
      </w:r>
      <w:r w:rsidR="00C1087A">
        <w:rPr>
          <w:rFonts w:eastAsiaTheme="minorHAnsi"/>
          <w:b/>
          <w:sz w:val="22"/>
          <w:lang w:eastAsia="en-US"/>
        </w:rPr>
        <w:t>Recalculer le rapport d’échange</w:t>
      </w:r>
      <w:bookmarkStart w:id="0" w:name="_GoBack"/>
      <w:bookmarkEnd w:id="0"/>
      <w:r w:rsidRPr="00574520">
        <w:rPr>
          <w:rFonts w:eastAsiaTheme="minorHAnsi"/>
          <w:b/>
          <w:sz w:val="22"/>
          <w:lang w:eastAsia="en-US"/>
        </w:rPr>
        <w:t>.</w:t>
      </w:r>
    </w:p>
    <w:p w:rsidR="00E5053C" w:rsidRPr="00574520" w:rsidRDefault="00E5053C" w:rsidP="00E5053C">
      <w:pPr>
        <w:widowControl w:val="0"/>
        <w:ind w:left="0"/>
        <w:jc w:val="left"/>
        <w:rPr>
          <w:rFonts w:eastAsiaTheme="minorHAnsi"/>
          <w:sz w:val="18"/>
          <w:szCs w:val="18"/>
          <w:lang w:eastAsia="en-US"/>
        </w:rPr>
      </w:pPr>
    </w:p>
    <w:p w:rsidR="00E336EF" w:rsidRDefault="00E336EF">
      <w:pPr>
        <w:spacing w:line="360" w:lineRule="auto"/>
        <w:sectPr w:rsidR="00E336EF" w:rsidSect="001932A2">
          <w:footerReference w:type="even" r:id="rId8"/>
          <w:footerReference w:type="default" r:id="rId9"/>
          <w:pgSz w:w="11906" w:h="16838" w:code="9"/>
          <w:pgMar w:top="680" w:right="851" w:bottom="992" w:left="851" w:header="567" w:footer="567" w:gutter="0"/>
          <w:cols w:space="720"/>
        </w:sectPr>
      </w:pPr>
    </w:p>
    <w:p w:rsidR="007C63B3" w:rsidRPr="00E336EF" w:rsidRDefault="007C63B3">
      <w:pPr>
        <w:spacing w:line="360" w:lineRule="auto"/>
        <w:rPr>
          <w:sz w:val="2"/>
          <w:szCs w:val="2"/>
        </w:rPr>
      </w:pPr>
    </w:p>
    <w:p w:rsidR="007C63B3" w:rsidRDefault="007C63B3" w:rsidP="00D647C9">
      <w:pPr>
        <w:widowControl w:val="0"/>
        <w:spacing w:after="40"/>
        <w:ind w:left="-142" w:right="-170"/>
        <w:jc w:val="center"/>
        <w:rPr>
          <w:rFonts w:eastAsiaTheme="minorHAnsi"/>
          <w:b/>
          <w:sz w:val="22"/>
          <w:lang w:eastAsia="en-US"/>
        </w:rPr>
      </w:pPr>
      <w:r w:rsidRPr="00574520">
        <w:rPr>
          <w:rFonts w:eastAsiaTheme="minorHAnsi"/>
          <w:b/>
          <w:bCs/>
          <w:sz w:val="22"/>
          <w:lang w:eastAsia="en-US"/>
        </w:rPr>
        <w:t>ANNEXE 1 </w:t>
      </w:r>
      <w:r w:rsidR="00E336EF">
        <w:rPr>
          <w:rFonts w:eastAsiaTheme="minorHAnsi"/>
          <w:b/>
          <w:bCs/>
          <w:sz w:val="22"/>
          <w:lang w:eastAsia="en-US"/>
        </w:rPr>
        <w:t>-</w:t>
      </w:r>
      <w:r w:rsidRPr="00574520">
        <w:rPr>
          <w:rFonts w:eastAsiaTheme="minorHAnsi"/>
          <w:b/>
          <w:bCs/>
          <w:sz w:val="22"/>
          <w:lang w:eastAsia="en-US"/>
        </w:rPr>
        <w:t xml:space="preserve"> Informations se rapportant au groupe MALAGA</w:t>
      </w:r>
    </w:p>
    <w:p w:rsidR="00215709" w:rsidRPr="001932A2" w:rsidRDefault="00215709" w:rsidP="00215709">
      <w:pPr>
        <w:pStyle w:val="Paragraphedeliste"/>
        <w:widowControl w:val="0"/>
        <w:numPr>
          <w:ilvl w:val="1"/>
          <w:numId w:val="19"/>
        </w:numPr>
        <w:spacing w:after="40"/>
        <w:ind w:right="-170"/>
        <w:rPr>
          <w:rFonts w:ascii="Times New Roman" w:hAnsi="Times New Roman" w:cs="Times New Roman"/>
          <w:b/>
        </w:rPr>
      </w:pPr>
      <w:r w:rsidRPr="001932A2">
        <w:rPr>
          <w:rFonts w:ascii="Times New Roman" w:hAnsi="Times New Roman" w:cs="Times New Roman"/>
          <w:b/>
        </w:rPr>
        <w:t>Organigramme du groupe</w:t>
      </w:r>
    </w:p>
    <w:p w:rsidR="00215709" w:rsidRDefault="00215709" w:rsidP="00D647C9">
      <w:pPr>
        <w:widowControl w:val="0"/>
        <w:spacing w:after="40"/>
        <w:ind w:left="-142" w:right="-170"/>
        <w:jc w:val="center"/>
        <w:rPr>
          <w:rFonts w:eastAsiaTheme="minorHAnsi"/>
          <w:b/>
          <w:sz w:val="22"/>
          <w:lang w:eastAsia="en-US"/>
        </w:rPr>
      </w:pPr>
      <w:r w:rsidRPr="00215709">
        <w:rPr>
          <w:rFonts w:eastAsiaTheme="minorHAnsi"/>
          <w:noProof/>
        </w:rPr>
        <w:drawing>
          <wp:inline distT="0" distB="0" distL="0" distR="0">
            <wp:extent cx="5181600" cy="174434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81600" cy="1744345"/>
                    </a:xfrm>
                    <a:prstGeom prst="rect">
                      <a:avLst/>
                    </a:prstGeom>
                    <a:noFill/>
                    <a:ln>
                      <a:noFill/>
                    </a:ln>
                  </pic:spPr>
                </pic:pic>
              </a:graphicData>
            </a:graphic>
          </wp:inline>
        </w:drawing>
      </w:r>
    </w:p>
    <w:p w:rsidR="00215709" w:rsidRPr="001932A2" w:rsidRDefault="00215709" w:rsidP="00215709">
      <w:pPr>
        <w:pStyle w:val="Paragraphedeliste"/>
        <w:widowControl w:val="0"/>
        <w:numPr>
          <w:ilvl w:val="1"/>
          <w:numId w:val="19"/>
        </w:numPr>
        <w:spacing w:after="40"/>
        <w:ind w:right="-170"/>
        <w:rPr>
          <w:rFonts w:ascii="Times New Roman" w:hAnsi="Times New Roman" w:cs="Times New Roman"/>
          <w:b/>
          <w:bCs/>
        </w:rPr>
      </w:pPr>
      <w:r w:rsidRPr="001932A2">
        <w:rPr>
          <w:rFonts w:ascii="Times New Roman" w:hAnsi="Times New Roman" w:cs="Times New Roman"/>
          <w:b/>
          <w:bCs/>
        </w:rPr>
        <w:t>Informations sur les sociétés du périmètre de consolidation</w:t>
      </w:r>
    </w:p>
    <w:tbl>
      <w:tblPr>
        <w:tblStyle w:val="Grilledutableau1"/>
        <w:tblW w:w="0" w:type="auto"/>
        <w:jc w:val="center"/>
        <w:tblLook w:val="04A0"/>
      </w:tblPr>
      <w:tblGrid>
        <w:gridCol w:w="2775"/>
        <w:gridCol w:w="2513"/>
        <w:gridCol w:w="2790"/>
        <w:gridCol w:w="2236"/>
      </w:tblGrid>
      <w:tr w:rsidR="007C63B3" w:rsidRPr="00574520" w:rsidTr="00D647C9">
        <w:trPr>
          <w:jc w:val="center"/>
        </w:trPr>
        <w:tc>
          <w:tcPr>
            <w:tcW w:w="2775"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left="173" w:right="-171"/>
              <w:rPr>
                <w:rFonts w:eastAsiaTheme="minorHAnsi"/>
                <w:lang w:eastAsia="en-US"/>
              </w:rPr>
            </w:pPr>
            <w:r w:rsidRPr="00574520">
              <w:rPr>
                <w:rFonts w:eastAsiaTheme="minorHAnsi"/>
                <w:lang w:eastAsia="en-US"/>
              </w:rPr>
              <w:t>Nom des sociétés</w:t>
            </w:r>
          </w:p>
        </w:tc>
        <w:tc>
          <w:tcPr>
            <w:tcW w:w="2513"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left="-142" w:right="-171"/>
              <w:jc w:val="center"/>
              <w:rPr>
                <w:rFonts w:eastAsiaTheme="minorHAnsi"/>
                <w:lang w:eastAsia="en-US"/>
              </w:rPr>
            </w:pPr>
            <w:r w:rsidRPr="00574520">
              <w:rPr>
                <w:rFonts w:eastAsiaTheme="minorHAnsi"/>
                <w:lang w:eastAsia="en-US"/>
              </w:rPr>
              <w:t>Pourcentage de contrôle de MALAGA sur les autres sociétés du groupe</w:t>
            </w:r>
          </w:p>
        </w:tc>
        <w:tc>
          <w:tcPr>
            <w:tcW w:w="2790"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left="-142" w:right="-171"/>
              <w:jc w:val="center"/>
              <w:rPr>
                <w:rFonts w:eastAsiaTheme="minorHAnsi"/>
                <w:lang w:eastAsia="en-US"/>
              </w:rPr>
            </w:pPr>
            <w:r w:rsidRPr="00574520">
              <w:rPr>
                <w:rFonts w:eastAsiaTheme="minorHAnsi"/>
                <w:lang w:eastAsia="en-US"/>
              </w:rPr>
              <w:t>Pourcentage d’intérêts de MALAGA sur les autres sociétés du groupe</w:t>
            </w:r>
          </w:p>
        </w:tc>
        <w:tc>
          <w:tcPr>
            <w:tcW w:w="2236"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jc w:val="center"/>
              <w:rPr>
                <w:rFonts w:eastAsiaTheme="minorHAnsi"/>
                <w:lang w:eastAsia="en-US"/>
              </w:rPr>
            </w:pPr>
            <w:r w:rsidRPr="00574520">
              <w:rPr>
                <w:rFonts w:eastAsiaTheme="minorHAnsi"/>
                <w:lang w:eastAsia="en-US"/>
              </w:rPr>
              <w:t>Méthode de consolidation</w:t>
            </w:r>
          </w:p>
        </w:tc>
      </w:tr>
      <w:tr w:rsidR="007C63B3" w:rsidRPr="00574520" w:rsidTr="00D647C9">
        <w:trPr>
          <w:jc w:val="center"/>
        </w:trPr>
        <w:tc>
          <w:tcPr>
            <w:tcW w:w="2775"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NAUDO</w:t>
            </w:r>
          </w:p>
        </w:tc>
        <w:tc>
          <w:tcPr>
            <w:tcW w:w="2513"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tabs>
                <w:tab w:val="decimal" w:pos="1194"/>
              </w:tabs>
              <w:ind w:left="-142" w:right="-171"/>
              <w:rPr>
                <w:rFonts w:eastAsiaTheme="minorHAnsi"/>
                <w:lang w:eastAsia="en-US"/>
              </w:rPr>
            </w:pPr>
            <w:r w:rsidRPr="00574520">
              <w:rPr>
                <w:rFonts w:eastAsiaTheme="minorHAnsi"/>
                <w:lang w:eastAsia="en-US"/>
              </w:rPr>
              <w:t>82,58</w:t>
            </w:r>
            <w:r w:rsidR="00E336EF">
              <w:rPr>
                <w:rFonts w:eastAsiaTheme="minorHAnsi"/>
                <w:lang w:eastAsia="en-US"/>
              </w:rPr>
              <w:t xml:space="preserve"> </w:t>
            </w:r>
            <w:r w:rsidRPr="00574520">
              <w:rPr>
                <w:rFonts w:eastAsiaTheme="minorHAnsi"/>
                <w:lang w:eastAsia="en-US"/>
              </w:rPr>
              <w:t>%</w:t>
            </w:r>
          </w:p>
        </w:tc>
        <w:tc>
          <w:tcPr>
            <w:tcW w:w="2790"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tabs>
                <w:tab w:val="decimal" w:pos="1194"/>
              </w:tabs>
              <w:ind w:left="-142" w:right="-171"/>
              <w:rPr>
                <w:rFonts w:eastAsiaTheme="minorHAnsi"/>
                <w:lang w:eastAsia="en-US"/>
              </w:rPr>
            </w:pPr>
            <w:r w:rsidRPr="00574520">
              <w:rPr>
                <w:rFonts w:eastAsiaTheme="minorHAnsi"/>
                <w:lang w:eastAsia="en-US"/>
              </w:rPr>
              <w:t>80</w:t>
            </w:r>
            <w:r w:rsidR="00E336EF">
              <w:rPr>
                <w:rFonts w:eastAsiaTheme="minorHAnsi"/>
                <w:lang w:eastAsia="en-US"/>
              </w:rPr>
              <w:t xml:space="preserve"> </w:t>
            </w:r>
            <w:r w:rsidRPr="00574520">
              <w:rPr>
                <w:rFonts w:eastAsiaTheme="minorHAnsi"/>
                <w:lang w:eastAsia="en-US"/>
              </w:rPr>
              <w:t>%</w:t>
            </w:r>
          </w:p>
        </w:tc>
        <w:tc>
          <w:tcPr>
            <w:tcW w:w="2236"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Intégration globale</w:t>
            </w:r>
          </w:p>
        </w:tc>
      </w:tr>
      <w:tr w:rsidR="007C63B3" w:rsidRPr="00574520" w:rsidTr="00D647C9">
        <w:trPr>
          <w:jc w:val="center"/>
        </w:trPr>
        <w:tc>
          <w:tcPr>
            <w:tcW w:w="2775"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OUDART</w:t>
            </w:r>
          </w:p>
        </w:tc>
        <w:tc>
          <w:tcPr>
            <w:tcW w:w="2513" w:type="dxa"/>
            <w:tcBorders>
              <w:top w:val="single" w:sz="4" w:space="0" w:color="auto"/>
              <w:left w:val="single" w:sz="4" w:space="0" w:color="auto"/>
              <w:bottom w:val="single" w:sz="4" w:space="0" w:color="auto"/>
              <w:right w:val="single" w:sz="4" w:space="0" w:color="auto"/>
            </w:tcBorders>
            <w:hideMark/>
          </w:tcPr>
          <w:p w:rsidR="007C63B3" w:rsidRPr="00574520" w:rsidRDefault="007C63B3" w:rsidP="00095761">
            <w:pPr>
              <w:tabs>
                <w:tab w:val="decimal" w:pos="1226"/>
              </w:tabs>
              <w:ind w:left="-142" w:right="-171"/>
              <w:rPr>
                <w:rFonts w:eastAsiaTheme="minorHAnsi"/>
                <w:lang w:eastAsia="en-US"/>
              </w:rPr>
            </w:pPr>
            <w:r w:rsidRPr="00574520">
              <w:rPr>
                <w:rFonts w:eastAsiaTheme="minorHAnsi"/>
                <w:lang w:eastAsia="en-US"/>
              </w:rPr>
              <w:t>80</w:t>
            </w:r>
            <w:r w:rsidR="00E336EF">
              <w:rPr>
                <w:rFonts w:eastAsiaTheme="minorHAnsi"/>
                <w:lang w:eastAsia="en-US"/>
              </w:rPr>
              <w:t xml:space="preserve"> </w:t>
            </w:r>
            <w:r w:rsidRPr="00574520">
              <w:rPr>
                <w:rFonts w:eastAsiaTheme="minorHAnsi"/>
                <w:lang w:eastAsia="en-US"/>
              </w:rPr>
              <w:t>%</w:t>
            </w:r>
          </w:p>
        </w:tc>
        <w:tc>
          <w:tcPr>
            <w:tcW w:w="2790"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tabs>
                <w:tab w:val="decimal" w:pos="1194"/>
              </w:tabs>
              <w:ind w:left="-142" w:right="-171"/>
              <w:rPr>
                <w:rFonts w:eastAsiaTheme="minorHAnsi"/>
                <w:lang w:eastAsia="en-US"/>
              </w:rPr>
            </w:pPr>
            <w:r w:rsidRPr="00574520">
              <w:rPr>
                <w:rFonts w:eastAsiaTheme="minorHAnsi"/>
                <w:lang w:eastAsia="en-US"/>
              </w:rPr>
              <w:t>60</w:t>
            </w:r>
            <w:r w:rsidR="00E336EF">
              <w:rPr>
                <w:rFonts w:eastAsiaTheme="minorHAnsi"/>
                <w:lang w:eastAsia="en-US"/>
              </w:rPr>
              <w:t xml:space="preserve"> </w:t>
            </w:r>
            <w:r w:rsidRPr="00574520">
              <w:rPr>
                <w:rFonts w:eastAsiaTheme="minorHAnsi"/>
                <w:lang w:eastAsia="en-US"/>
              </w:rPr>
              <w:t>%</w:t>
            </w:r>
          </w:p>
        </w:tc>
        <w:tc>
          <w:tcPr>
            <w:tcW w:w="2236"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Intégration globale</w:t>
            </w:r>
          </w:p>
        </w:tc>
      </w:tr>
      <w:tr w:rsidR="007C63B3" w:rsidRPr="00574520" w:rsidTr="00D647C9">
        <w:trPr>
          <w:jc w:val="center"/>
        </w:trPr>
        <w:tc>
          <w:tcPr>
            <w:tcW w:w="2775"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PINTO</w:t>
            </w:r>
          </w:p>
        </w:tc>
        <w:tc>
          <w:tcPr>
            <w:tcW w:w="2513"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tabs>
                <w:tab w:val="decimal" w:pos="1194"/>
              </w:tabs>
              <w:ind w:left="-142" w:right="-171"/>
              <w:rPr>
                <w:rFonts w:eastAsiaTheme="minorHAnsi"/>
                <w:lang w:eastAsia="en-US"/>
              </w:rPr>
            </w:pPr>
            <w:r w:rsidRPr="00574520">
              <w:rPr>
                <w:rFonts w:eastAsiaTheme="minorHAnsi"/>
                <w:lang w:eastAsia="en-US"/>
              </w:rPr>
              <w:t>64,28</w:t>
            </w:r>
            <w:r w:rsidR="00E336EF">
              <w:rPr>
                <w:rFonts w:eastAsiaTheme="minorHAnsi"/>
                <w:lang w:eastAsia="en-US"/>
              </w:rPr>
              <w:t xml:space="preserve"> </w:t>
            </w:r>
            <w:r w:rsidRPr="00574520">
              <w:rPr>
                <w:rFonts w:eastAsiaTheme="minorHAnsi"/>
                <w:lang w:eastAsia="en-US"/>
              </w:rPr>
              <w:t>%</w:t>
            </w:r>
          </w:p>
        </w:tc>
        <w:tc>
          <w:tcPr>
            <w:tcW w:w="2790"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tabs>
                <w:tab w:val="decimal" w:pos="1194"/>
              </w:tabs>
              <w:ind w:left="-142" w:right="-171"/>
              <w:rPr>
                <w:rFonts w:eastAsiaTheme="minorHAnsi"/>
                <w:lang w:eastAsia="en-US"/>
              </w:rPr>
            </w:pPr>
            <w:r w:rsidRPr="00574520">
              <w:rPr>
                <w:rFonts w:eastAsiaTheme="minorHAnsi"/>
                <w:lang w:eastAsia="en-US"/>
              </w:rPr>
              <w:t>36</w:t>
            </w:r>
            <w:r w:rsidR="00E336EF">
              <w:rPr>
                <w:rFonts w:eastAsiaTheme="minorHAnsi"/>
                <w:lang w:eastAsia="en-US"/>
              </w:rPr>
              <w:t xml:space="preserve"> </w:t>
            </w:r>
            <w:r w:rsidRPr="00574520">
              <w:rPr>
                <w:rFonts w:eastAsiaTheme="minorHAnsi"/>
                <w:lang w:eastAsia="en-US"/>
              </w:rPr>
              <w:t>%</w:t>
            </w:r>
          </w:p>
        </w:tc>
        <w:tc>
          <w:tcPr>
            <w:tcW w:w="2236"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Intégration globale</w:t>
            </w:r>
          </w:p>
        </w:tc>
      </w:tr>
      <w:tr w:rsidR="007C63B3" w:rsidRPr="00574520" w:rsidTr="00D647C9">
        <w:trPr>
          <w:jc w:val="center"/>
        </w:trPr>
        <w:tc>
          <w:tcPr>
            <w:tcW w:w="2775"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QUIN</w:t>
            </w:r>
          </w:p>
        </w:tc>
        <w:tc>
          <w:tcPr>
            <w:tcW w:w="2513"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tabs>
                <w:tab w:val="decimal" w:pos="1194"/>
              </w:tabs>
              <w:ind w:left="-142" w:right="-171"/>
              <w:rPr>
                <w:rFonts w:eastAsiaTheme="minorHAnsi"/>
                <w:lang w:eastAsia="en-US"/>
              </w:rPr>
            </w:pPr>
            <w:r w:rsidRPr="00574520">
              <w:rPr>
                <w:rFonts w:eastAsiaTheme="minorHAnsi"/>
                <w:lang w:eastAsia="en-US"/>
              </w:rPr>
              <w:t>82,92</w:t>
            </w:r>
            <w:r w:rsidR="00E336EF">
              <w:rPr>
                <w:rFonts w:eastAsiaTheme="minorHAnsi"/>
                <w:lang w:eastAsia="en-US"/>
              </w:rPr>
              <w:t xml:space="preserve"> </w:t>
            </w:r>
            <w:r w:rsidRPr="00574520">
              <w:rPr>
                <w:rFonts w:eastAsiaTheme="minorHAnsi"/>
                <w:lang w:eastAsia="en-US"/>
              </w:rPr>
              <w:t>%</w:t>
            </w:r>
          </w:p>
        </w:tc>
        <w:tc>
          <w:tcPr>
            <w:tcW w:w="2790"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tabs>
                <w:tab w:val="decimal" w:pos="1194"/>
              </w:tabs>
              <w:ind w:left="-142" w:right="-171"/>
              <w:rPr>
                <w:rFonts w:eastAsiaTheme="minorHAnsi"/>
                <w:lang w:eastAsia="en-US"/>
              </w:rPr>
            </w:pPr>
            <w:r w:rsidRPr="00574520">
              <w:rPr>
                <w:rFonts w:eastAsiaTheme="minorHAnsi"/>
                <w:lang w:eastAsia="en-US"/>
              </w:rPr>
              <w:t>80</w:t>
            </w:r>
            <w:r w:rsidR="00E336EF">
              <w:rPr>
                <w:rFonts w:eastAsiaTheme="minorHAnsi"/>
                <w:lang w:eastAsia="en-US"/>
              </w:rPr>
              <w:t xml:space="preserve"> </w:t>
            </w:r>
            <w:r w:rsidRPr="00574520">
              <w:rPr>
                <w:rFonts w:eastAsiaTheme="minorHAnsi"/>
                <w:lang w:eastAsia="en-US"/>
              </w:rPr>
              <w:t>%</w:t>
            </w:r>
          </w:p>
        </w:tc>
        <w:tc>
          <w:tcPr>
            <w:tcW w:w="2236"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Intégration globale</w:t>
            </w:r>
          </w:p>
        </w:tc>
      </w:tr>
      <w:tr w:rsidR="007C63B3" w:rsidRPr="00574520" w:rsidTr="00D647C9">
        <w:trPr>
          <w:jc w:val="center"/>
        </w:trPr>
        <w:tc>
          <w:tcPr>
            <w:tcW w:w="2775"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RIOU</w:t>
            </w:r>
          </w:p>
        </w:tc>
        <w:tc>
          <w:tcPr>
            <w:tcW w:w="2513" w:type="dxa"/>
            <w:tcBorders>
              <w:top w:val="single" w:sz="4" w:space="0" w:color="auto"/>
              <w:left w:val="single" w:sz="4" w:space="0" w:color="auto"/>
              <w:bottom w:val="single" w:sz="4" w:space="0" w:color="auto"/>
              <w:right w:val="single" w:sz="4" w:space="0" w:color="auto"/>
            </w:tcBorders>
            <w:hideMark/>
          </w:tcPr>
          <w:p w:rsidR="007C63B3" w:rsidRPr="00574520" w:rsidRDefault="007C63B3" w:rsidP="00095761">
            <w:pPr>
              <w:tabs>
                <w:tab w:val="decimal" w:pos="1226"/>
              </w:tabs>
              <w:ind w:left="-142" w:right="-171"/>
              <w:rPr>
                <w:rFonts w:eastAsiaTheme="minorHAnsi"/>
                <w:lang w:eastAsia="en-US"/>
              </w:rPr>
            </w:pPr>
            <w:r w:rsidRPr="00574520">
              <w:rPr>
                <w:rFonts w:eastAsiaTheme="minorHAnsi"/>
                <w:lang w:eastAsia="en-US"/>
              </w:rPr>
              <w:t>35</w:t>
            </w:r>
            <w:r w:rsidR="00E336EF">
              <w:rPr>
                <w:rFonts w:eastAsiaTheme="minorHAnsi"/>
                <w:lang w:eastAsia="en-US"/>
              </w:rPr>
              <w:t xml:space="preserve"> </w:t>
            </w:r>
            <w:r w:rsidRPr="00574520">
              <w:rPr>
                <w:rFonts w:eastAsiaTheme="minorHAnsi"/>
                <w:lang w:eastAsia="en-US"/>
              </w:rPr>
              <w:t>%</w:t>
            </w:r>
          </w:p>
        </w:tc>
        <w:tc>
          <w:tcPr>
            <w:tcW w:w="2790"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tabs>
                <w:tab w:val="decimal" w:pos="1194"/>
              </w:tabs>
              <w:ind w:left="-142" w:right="-171"/>
              <w:rPr>
                <w:rFonts w:eastAsiaTheme="minorHAnsi"/>
                <w:lang w:eastAsia="en-US"/>
              </w:rPr>
            </w:pPr>
            <w:r w:rsidRPr="00574520">
              <w:rPr>
                <w:rFonts w:eastAsiaTheme="minorHAnsi"/>
                <w:lang w:eastAsia="en-US"/>
              </w:rPr>
              <w:t>33</w:t>
            </w:r>
            <w:r w:rsidR="00E336EF">
              <w:rPr>
                <w:rFonts w:eastAsiaTheme="minorHAnsi"/>
                <w:lang w:eastAsia="en-US"/>
              </w:rPr>
              <w:t xml:space="preserve"> </w:t>
            </w:r>
            <w:r w:rsidRPr="00574520">
              <w:rPr>
                <w:rFonts w:eastAsiaTheme="minorHAnsi"/>
                <w:lang w:eastAsia="en-US"/>
              </w:rPr>
              <w:t>%</w:t>
            </w:r>
          </w:p>
        </w:tc>
        <w:tc>
          <w:tcPr>
            <w:tcW w:w="2236"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Mise en équivalence</w:t>
            </w:r>
          </w:p>
        </w:tc>
      </w:tr>
      <w:tr w:rsidR="007C63B3" w:rsidRPr="00574520" w:rsidTr="00D647C9">
        <w:trPr>
          <w:jc w:val="center"/>
        </w:trPr>
        <w:tc>
          <w:tcPr>
            <w:tcW w:w="2775"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SILY</w:t>
            </w:r>
          </w:p>
        </w:tc>
        <w:tc>
          <w:tcPr>
            <w:tcW w:w="2513" w:type="dxa"/>
            <w:tcBorders>
              <w:top w:val="single" w:sz="4" w:space="0" w:color="auto"/>
              <w:left w:val="single" w:sz="4" w:space="0" w:color="auto"/>
              <w:bottom w:val="single" w:sz="4" w:space="0" w:color="auto"/>
              <w:right w:val="single" w:sz="4" w:space="0" w:color="auto"/>
            </w:tcBorders>
            <w:hideMark/>
          </w:tcPr>
          <w:p w:rsidR="007C63B3" w:rsidRPr="00574520" w:rsidRDefault="007C63B3" w:rsidP="00095761">
            <w:pPr>
              <w:tabs>
                <w:tab w:val="decimal" w:pos="1226"/>
              </w:tabs>
              <w:ind w:left="-142" w:right="-171"/>
              <w:rPr>
                <w:rFonts w:eastAsiaTheme="minorHAnsi"/>
                <w:lang w:eastAsia="en-US"/>
              </w:rPr>
            </w:pPr>
            <w:r w:rsidRPr="00574520">
              <w:rPr>
                <w:rFonts w:eastAsiaTheme="minorHAnsi"/>
                <w:lang w:eastAsia="en-US"/>
              </w:rPr>
              <w:t>80</w:t>
            </w:r>
            <w:r w:rsidR="00E336EF">
              <w:rPr>
                <w:rFonts w:eastAsiaTheme="minorHAnsi"/>
                <w:lang w:eastAsia="en-US"/>
              </w:rPr>
              <w:t xml:space="preserve"> </w:t>
            </w:r>
            <w:r w:rsidRPr="00574520">
              <w:rPr>
                <w:rFonts w:eastAsiaTheme="minorHAnsi"/>
                <w:lang w:eastAsia="en-US"/>
              </w:rPr>
              <w:t>%</w:t>
            </w:r>
          </w:p>
        </w:tc>
        <w:tc>
          <w:tcPr>
            <w:tcW w:w="2790"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tabs>
                <w:tab w:val="decimal" w:pos="1194"/>
              </w:tabs>
              <w:ind w:left="-142" w:right="-171"/>
              <w:rPr>
                <w:rFonts w:eastAsiaTheme="minorHAnsi"/>
                <w:lang w:eastAsia="en-US"/>
              </w:rPr>
            </w:pPr>
            <w:r w:rsidRPr="00574520">
              <w:rPr>
                <w:rFonts w:eastAsiaTheme="minorHAnsi"/>
                <w:lang w:eastAsia="en-US"/>
              </w:rPr>
              <w:t>80</w:t>
            </w:r>
            <w:r w:rsidR="00E336EF">
              <w:rPr>
                <w:rFonts w:eastAsiaTheme="minorHAnsi"/>
                <w:lang w:eastAsia="en-US"/>
              </w:rPr>
              <w:t xml:space="preserve"> </w:t>
            </w:r>
            <w:r w:rsidRPr="00574520">
              <w:rPr>
                <w:rFonts w:eastAsiaTheme="minorHAnsi"/>
                <w:lang w:eastAsia="en-US"/>
              </w:rPr>
              <w:t>%</w:t>
            </w:r>
          </w:p>
        </w:tc>
        <w:tc>
          <w:tcPr>
            <w:tcW w:w="2236"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Intégration globale</w:t>
            </w:r>
          </w:p>
        </w:tc>
      </w:tr>
      <w:tr w:rsidR="007C63B3" w:rsidRPr="00574520" w:rsidTr="00D647C9">
        <w:trPr>
          <w:jc w:val="center"/>
        </w:trPr>
        <w:tc>
          <w:tcPr>
            <w:tcW w:w="2775"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TORT</w:t>
            </w:r>
          </w:p>
        </w:tc>
        <w:tc>
          <w:tcPr>
            <w:tcW w:w="2513" w:type="dxa"/>
            <w:tcBorders>
              <w:top w:val="single" w:sz="4" w:space="0" w:color="auto"/>
              <w:left w:val="single" w:sz="4" w:space="0" w:color="auto"/>
              <w:bottom w:val="single" w:sz="4" w:space="0" w:color="auto"/>
              <w:right w:val="single" w:sz="4" w:space="0" w:color="auto"/>
            </w:tcBorders>
            <w:hideMark/>
          </w:tcPr>
          <w:p w:rsidR="007C63B3" w:rsidRPr="00574520" w:rsidRDefault="007C63B3" w:rsidP="00095761">
            <w:pPr>
              <w:tabs>
                <w:tab w:val="decimal" w:pos="1226"/>
              </w:tabs>
              <w:ind w:left="-142" w:right="-171"/>
              <w:rPr>
                <w:rFonts w:eastAsiaTheme="minorHAnsi"/>
                <w:lang w:eastAsia="en-US"/>
              </w:rPr>
            </w:pPr>
            <w:r w:rsidRPr="00574520">
              <w:rPr>
                <w:rFonts w:eastAsiaTheme="minorHAnsi"/>
                <w:lang w:eastAsia="en-US"/>
              </w:rPr>
              <w:t>60</w:t>
            </w:r>
            <w:r w:rsidR="00E336EF">
              <w:rPr>
                <w:rFonts w:eastAsiaTheme="minorHAnsi"/>
                <w:lang w:eastAsia="en-US"/>
              </w:rPr>
              <w:t xml:space="preserve"> </w:t>
            </w:r>
            <w:r w:rsidRPr="00574520">
              <w:rPr>
                <w:rFonts w:eastAsiaTheme="minorHAnsi"/>
                <w:lang w:eastAsia="en-US"/>
              </w:rPr>
              <w:t>%</w:t>
            </w:r>
          </w:p>
        </w:tc>
        <w:tc>
          <w:tcPr>
            <w:tcW w:w="2790"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tabs>
                <w:tab w:val="decimal" w:pos="1194"/>
              </w:tabs>
              <w:ind w:left="-142" w:right="-171"/>
              <w:rPr>
                <w:rFonts w:eastAsiaTheme="minorHAnsi"/>
                <w:lang w:eastAsia="en-US"/>
              </w:rPr>
            </w:pPr>
            <w:r w:rsidRPr="00574520">
              <w:rPr>
                <w:rFonts w:eastAsiaTheme="minorHAnsi"/>
                <w:lang w:eastAsia="en-US"/>
              </w:rPr>
              <w:t>60</w:t>
            </w:r>
            <w:r w:rsidR="00E336EF">
              <w:rPr>
                <w:rFonts w:eastAsiaTheme="minorHAnsi"/>
                <w:lang w:eastAsia="en-US"/>
              </w:rPr>
              <w:t xml:space="preserve"> </w:t>
            </w:r>
            <w:r w:rsidRPr="00574520">
              <w:rPr>
                <w:rFonts w:eastAsiaTheme="minorHAnsi"/>
                <w:lang w:eastAsia="en-US"/>
              </w:rPr>
              <w:t>%</w:t>
            </w:r>
          </w:p>
        </w:tc>
        <w:tc>
          <w:tcPr>
            <w:tcW w:w="2236" w:type="dxa"/>
            <w:tcBorders>
              <w:top w:val="single" w:sz="4" w:space="0" w:color="auto"/>
              <w:left w:val="single" w:sz="4" w:space="0" w:color="auto"/>
              <w:bottom w:val="single" w:sz="4" w:space="0" w:color="auto"/>
              <w:right w:val="single" w:sz="4" w:space="0" w:color="auto"/>
            </w:tcBorders>
            <w:hideMark/>
          </w:tcPr>
          <w:p w:rsidR="007C63B3" w:rsidRPr="00574520" w:rsidRDefault="007C63B3" w:rsidP="00D647C9">
            <w:pPr>
              <w:ind w:right="-171"/>
              <w:rPr>
                <w:rFonts w:eastAsiaTheme="minorHAnsi"/>
                <w:lang w:eastAsia="en-US"/>
              </w:rPr>
            </w:pPr>
            <w:r w:rsidRPr="00574520">
              <w:rPr>
                <w:rFonts w:eastAsiaTheme="minorHAnsi"/>
                <w:lang w:eastAsia="en-US"/>
              </w:rPr>
              <w:t>Intégration globale</w:t>
            </w:r>
          </w:p>
        </w:tc>
      </w:tr>
    </w:tbl>
    <w:p w:rsidR="007C63B3" w:rsidRPr="00D647C9" w:rsidRDefault="007C63B3" w:rsidP="00D647C9">
      <w:pPr>
        <w:widowControl w:val="0"/>
        <w:ind w:left="-142" w:right="-171"/>
        <w:jc w:val="left"/>
        <w:rPr>
          <w:rFonts w:eastAsiaTheme="minorHAnsi"/>
          <w:b/>
          <w:bCs/>
          <w:sz w:val="12"/>
          <w:szCs w:val="12"/>
          <w:lang w:eastAsia="en-US"/>
        </w:rPr>
      </w:pPr>
    </w:p>
    <w:p w:rsidR="007C63B3" w:rsidRPr="001932A2" w:rsidRDefault="007C63B3" w:rsidP="00215709">
      <w:pPr>
        <w:pStyle w:val="Paragraphedeliste"/>
        <w:widowControl w:val="0"/>
        <w:numPr>
          <w:ilvl w:val="1"/>
          <w:numId w:val="19"/>
        </w:numPr>
        <w:ind w:right="-171"/>
        <w:rPr>
          <w:rFonts w:ascii="Times New Roman" w:hAnsi="Times New Roman" w:cs="Times New Roman"/>
          <w:b/>
          <w:bCs/>
        </w:rPr>
      </w:pPr>
      <w:r w:rsidRPr="001932A2">
        <w:rPr>
          <w:rFonts w:ascii="Times New Roman" w:hAnsi="Times New Roman" w:cs="Times New Roman"/>
          <w:b/>
          <w:bCs/>
        </w:rPr>
        <w:t>Composition du capital des sociétés du groupe</w:t>
      </w:r>
    </w:p>
    <w:tbl>
      <w:tblPr>
        <w:tblStyle w:val="Grilledutableau1"/>
        <w:tblW w:w="0" w:type="auto"/>
        <w:jc w:val="center"/>
        <w:tblLook w:val="04A0"/>
      </w:tblPr>
      <w:tblGrid>
        <w:gridCol w:w="2775"/>
        <w:gridCol w:w="1928"/>
        <w:gridCol w:w="1928"/>
        <w:gridCol w:w="1928"/>
        <w:gridCol w:w="1929"/>
      </w:tblGrid>
      <w:tr w:rsidR="007C63B3" w:rsidRPr="00574520" w:rsidTr="00E336EF">
        <w:trPr>
          <w:jc w:val="center"/>
        </w:trPr>
        <w:tc>
          <w:tcPr>
            <w:tcW w:w="2775" w:type="dxa"/>
          </w:tcPr>
          <w:p w:rsidR="007C63B3" w:rsidRPr="00574520" w:rsidRDefault="007C63B3" w:rsidP="00D647C9">
            <w:pPr>
              <w:ind w:right="-171"/>
              <w:rPr>
                <w:rFonts w:eastAsiaTheme="minorHAnsi"/>
                <w:lang w:eastAsia="en-US"/>
              </w:rPr>
            </w:pPr>
            <w:r w:rsidRPr="00574520">
              <w:rPr>
                <w:rFonts w:eastAsiaTheme="minorHAnsi"/>
                <w:lang w:eastAsia="en-US"/>
              </w:rPr>
              <w:t>Nom des sociétés</w:t>
            </w:r>
          </w:p>
        </w:tc>
        <w:tc>
          <w:tcPr>
            <w:tcW w:w="1928" w:type="dxa"/>
          </w:tcPr>
          <w:p w:rsidR="007C63B3" w:rsidRPr="00574520" w:rsidRDefault="007C63B3" w:rsidP="00D647C9">
            <w:pPr>
              <w:ind w:left="-142" w:right="-171"/>
              <w:jc w:val="center"/>
              <w:rPr>
                <w:rFonts w:eastAsiaTheme="minorHAnsi"/>
                <w:lang w:eastAsia="en-US"/>
              </w:rPr>
            </w:pPr>
            <w:r w:rsidRPr="00574520">
              <w:rPr>
                <w:rFonts w:eastAsiaTheme="minorHAnsi"/>
                <w:lang w:eastAsia="en-US"/>
              </w:rPr>
              <w:t>Nombre d’actions ordinaires</w:t>
            </w:r>
          </w:p>
        </w:tc>
        <w:tc>
          <w:tcPr>
            <w:tcW w:w="1928" w:type="dxa"/>
          </w:tcPr>
          <w:p w:rsidR="007C63B3" w:rsidRPr="00574520" w:rsidRDefault="007C63B3" w:rsidP="00D82C01">
            <w:pPr>
              <w:ind w:right="-171"/>
              <w:jc w:val="center"/>
              <w:rPr>
                <w:rFonts w:eastAsiaTheme="minorHAnsi"/>
                <w:lang w:eastAsia="en-US"/>
              </w:rPr>
            </w:pPr>
            <w:r w:rsidRPr="00574520">
              <w:rPr>
                <w:rFonts w:eastAsiaTheme="minorHAnsi"/>
                <w:lang w:eastAsia="en-US"/>
              </w:rPr>
              <w:t>Nombre d’actions sans droit de vote</w:t>
            </w:r>
          </w:p>
        </w:tc>
        <w:tc>
          <w:tcPr>
            <w:tcW w:w="1928" w:type="dxa"/>
          </w:tcPr>
          <w:p w:rsidR="007C63B3" w:rsidRPr="00574520" w:rsidRDefault="007C63B3" w:rsidP="00D647C9">
            <w:pPr>
              <w:ind w:left="-142" w:right="-171"/>
              <w:jc w:val="center"/>
              <w:rPr>
                <w:rFonts w:eastAsiaTheme="minorHAnsi"/>
                <w:lang w:eastAsia="en-US"/>
              </w:rPr>
            </w:pPr>
            <w:r w:rsidRPr="00574520">
              <w:rPr>
                <w:rFonts w:eastAsiaTheme="minorHAnsi"/>
                <w:lang w:eastAsia="en-US"/>
              </w:rPr>
              <w:t>Nombre d’actions à droit de vote double</w:t>
            </w:r>
          </w:p>
        </w:tc>
        <w:tc>
          <w:tcPr>
            <w:tcW w:w="1929" w:type="dxa"/>
          </w:tcPr>
          <w:p w:rsidR="007C63B3" w:rsidRPr="00574520" w:rsidRDefault="007C63B3" w:rsidP="00D647C9">
            <w:pPr>
              <w:ind w:left="-142" w:right="-171"/>
              <w:jc w:val="center"/>
              <w:rPr>
                <w:rFonts w:eastAsiaTheme="minorHAnsi"/>
                <w:lang w:eastAsia="en-US"/>
              </w:rPr>
            </w:pPr>
            <w:r w:rsidRPr="00574520">
              <w:rPr>
                <w:rFonts w:eastAsiaTheme="minorHAnsi"/>
                <w:lang w:eastAsia="en-US"/>
              </w:rPr>
              <w:t>Total des actions</w:t>
            </w:r>
          </w:p>
        </w:tc>
      </w:tr>
      <w:tr w:rsidR="007C63B3" w:rsidRPr="00574520" w:rsidTr="00E336EF">
        <w:trPr>
          <w:jc w:val="center"/>
        </w:trPr>
        <w:tc>
          <w:tcPr>
            <w:tcW w:w="2775" w:type="dxa"/>
          </w:tcPr>
          <w:p w:rsidR="007C63B3" w:rsidRPr="00574520" w:rsidRDefault="007C63B3" w:rsidP="00D647C9">
            <w:pPr>
              <w:ind w:right="-171"/>
              <w:rPr>
                <w:rFonts w:eastAsiaTheme="minorHAnsi"/>
                <w:lang w:eastAsia="en-US"/>
              </w:rPr>
            </w:pPr>
            <w:r w:rsidRPr="00574520">
              <w:rPr>
                <w:rFonts w:eastAsiaTheme="minorHAnsi"/>
                <w:lang w:eastAsia="en-US"/>
              </w:rPr>
              <w:t>MALAGA</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500 000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500 000</w:t>
            </w:r>
          </w:p>
        </w:tc>
      </w:tr>
      <w:tr w:rsidR="007C63B3" w:rsidRPr="00574520" w:rsidTr="00E336EF">
        <w:trPr>
          <w:jc w:val="center"/>
        </w:trPr>
        <w:tc>
          <w:tcPr>
            <w:tcW w:w="2775" w:type="dxa"/>
          </w:tcPr>
          <w:p w:rsidR="007C63B3" w:rsidRPr="00574520" w:rsidRDefault="007C63B3" w:rsidP="00D647C9">
            <w:pPr>
              <w:ind w:right="-171"/>
              <w:rPr>
                <w:rFonts w:eastAsiaTheme="minorHAnsi"/>
                <w:lang w:eastAsia="en-US"/>
              </w:rPr>
            </w:pPr>
            <w:r w:rsidRPr="00574520">
              <w:rPr>
                <w:rFonts w:eastAsiaTheme="minorHAnsi"/>
                <w:lang w:eastAsia="en-US"/>
              </w:rPr>
              <w:t>NAUDO</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50 000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50 000</w:t>
            </w:r>
          </w:p>
        </w:tc>
      </w:tr>
      <w:tr w:rsidR="007C63B3" w:rsidRPr="00574520" w:rsidTr="00E336EF">
        <w:trPr>
          <w:jc w:val="center"/>
        </w:trPr>
        <w:tc>
          <w:tcPr>
            <w:tcW w:w="2775" w:type="dxa"/>
          </w:tcPr>
          <w:p w:rsidR="007C63B3" w:rsidRPr="00574520" w:rsidRDefault="007C63B3" w:rsidP="00D647C9">
            <w:pPr>
              <w:ind w:right="-171"/>
              <w:rPr>
                <w:rFonts w:eastAsiaTheme="minorHAnsi"/>
                <w:lang w:eastAsia="en-US"/>
              </w:rPr>
            </w:pPr>
            <w:r w:rsidRPr="00574520">
              <w:rPr>
                <w:rFonts w:eastAsiaTheme="minorHAnsi"/>
                <w:lang w:eastAsia="en-US"/>
              </w:rPr>
              <w:t>OUDART</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35 000</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5 000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40 000</w:t>
            </w:r>
          </w:p>
        </w:tc>
      </w:tr>
      <w:tr w:rsidR="007C63B3" w:rsidRPr="00574520" w:rsidTr="00E336EF">
        <w:trPr>
          <w:jc w:val="center"/>
        </w:trPr>
        <w:tc>
          <w:tcPr>
            <w:tcW w:w="2775" w:type="dxa"/>
          </w:tcPr>
          <w:p w:rsidR="007C63B3" w:rsidRPr="00574520" w:rsidRDefault="007C63B3" w:rsidP="00D647C9">
            <w:pPr>
              <w:ind w:right="-171"/>
              <w:rPr>
                <w:rFonts w:eastAsiaTheme="minorHAnsi"/>
                <w:lang w:eastAsia="en-US"/>
              </w:rPr>
            </w:pPr>
            <w:r w:rsidRPr="00574520">
              <w:rPr>
                <w:rFonts w:eastAsiaTheme="minorHAnsi"/>
                <w:lang w:eastAsia="en-US"/>
              </w:rPr>
              <w:t>PINTO</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50 000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10 000</w:t>
            </w:r>
          </w:p>
        </w:tc>
        <w:tc>
          <w:tcPr>
            <w:tcW w:w="1929"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60 000</w:t>
            </w:r>
          </w:p>
        </w:tc>
      </w:tr>
      <w:tr w:rsidR="007C63B3" w:rsidRPr="00574520" w:rsidTr="00E336EF">
        <w:trPr>
          <w:jc w:val="center"/>
        </w:trPr>
        <w:tc>
          <w:tcPr>
            <w:tcW w:w="2775" w:type="dxa"/>
          </w:tcPr>
          <w:p w:rsidR="007C63B3" w:rsidRPr="00574520" w:rsidRDefault="007C63B3" w:rsidP="00D647C9">
            <w:pPr>
              <w:ind w:right="-171"/>
              <w:rPr>
                <w:rFonts w:eastAsiaTheme="minorHAnsi"/>
                <w:lang w:eastAsia="en-US"/>
              </w:rPr>
            </w:pPr>
            <w:r w:rsidRPr="00574520">
              <w:rPr>
                <w:rFonts w:eastAsiaTheme="minorHAnsi"/>
                <w:lang w:eastAsia="en-US"/>
              </w:rPr>
              <w:t>QUIN</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70 000</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4 000</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6 000</w:t>
            </w:r>
          </w:p>
        </w:tc>
        <w:tc>
          <w:tcPr>
            <w:tcW w:w="1929"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80 000</w:t>
            </w:r>
          </w:p>
        </w:tc>
      </w:tr>
      <w:tr w:rsidR="007C63B3" w:rsidRPr="00574520" w:rsidTr="00E336EF">
        <w:trPr>
          <w:jc w:val="center"/>
        </w:trPr>
        <w:tc>
          <w:tcPr>
            <w:tcW w:w="2775" w:type="dxa"/>
          </w:tcPr>
          <w:p w:rsidR="007C63B3" w:rsidRPr="00574520" w:rsidRDefault="007C63B3" w:rsidP="00D647C9">
            <w:pPr>
              <w:ind w:right="-171"/>
              <w:rPr>
                <w:rFonts w:eastAsiaTheme="minorHAnsi"/>
                <w:lang w:eastAsia="en-US"/>
              </w:rPr>
            </w:pPr>
            <w:r w:rsidRPr="00574520">
              <w:rPr>
                <w:rFonts w:eastAsiaTheme="minorHAnsi"/>
                <w:lang w:eastAsia="en-US"/>
              </w:rPr>
              <w:t>RIOU</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20 000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20 000</w:t>
            </w:r>
          </w:p>
        </w:tc>
      </w:tr>
      <w:tr w:rsidR="007C63B3" w:rsidRPr="00574520" w:rsidTr="00E336EF">
        <w:trPr>
          <w:jc w:val="center"/>
        </w:trPr>
        <w:tc>
          <w:tcPr>
            <w:tcW w:w="2775" w:type="dxa"/>
          </w:tcPr>
          <w:p w:rsidR="007C63B3" w:rsidRPr="00574520" w:rsidRDefault="007C63B3" w:rsidP="00D647C9">
            <w:pPr>
              <w:ind w:right="-171"/>
              <w:rPr>
                <w:rFonts w:eastAsiaTheme="minorHAnsi"/>
                <w:lang w:eastAsia="en-US"/>
              </w:rPr>
            </w:pPr>
            <w:r w:rsidRPr="00574520">
              <w:rPr>
                <w:rFonts w:eastAsiaTheme="minorHAnsi"/>
                <w:lang w:eastAsia="en-US"/>
              </w:rPr>
              <w:t>SILY</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100 000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100 000</w:t>
            </w:r>
          </w:p>
        </w:tc>
      </w:tr>
      <w:tr w:rsidR="007C63B3" w:rsidRPr="00574520" w:rsidTr="00E336EF">
        <w:trPr>
          <w:jc w:val="center"/>
        </w:trPr>
        <w:tc>
          <w:tcPr>
            <w:tcW w:w="2775" w:type="dxa"/>
          </w:tcPr>
          <w:p w:rsidR="007C63B3" w:rsidRPr="00574520" w:rsidRDefault="007C63B3" w:rsidP="00D647C9">
            <w:pPr>
              <w:ind w:right="-171"/>
              <w:rPr>
                <w:rFonts w:eastAsiaTheme="minorHAnsi"/>
                <w:lang w:eastAsia="en-US"/>
              </w:rPr>
            </w:pPr>
            <w:r w:rsidRPr="00574520">
              <w:rPr>
                <w:rFonts w:eastAsiaTheme="minorHAnsi"/>
                <w:lang w:eastAsia="en-US"/>
              </w:rPr>
              <w:t>TORT</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75 000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75 000</w:t>
            </w:r>
          </w:p>
        </w:tc>
      </w:tr>
    </w:tbl>
    <w:p w:rsidR="007C63B3" w:rsidRPr="00D647C9" w:rsidRDefault="007C63B3" w:rsidP="00D647C9">
      <w:pPr>
        <w:widowControl w:val="0"/>
        <w:ind w:left="-142" w:right="-171"/>
        <w:jc w:val="left"/>
        <w:rPr>
          <w:rFonts w:eastAsiaTheme="minorHAnsi"/>
          <w:b/>
          <w:bCs/>
          <w:sz w:val="12"/>
          <w:szCs w:val="12"/>
          <w:lang w:eastAsia="en-US"/>
        </w:rPr>
      </w:pPr>
    </w:p>
    <w:p w:rsidR="007C63B3" w:rsidRPr="001932A2" w:rsidRDefault="007C63B3" w:rsidP="00215709">
      <w:pPr>
        <w:pStyle w:val="Paragraphedeliste"/>
        <w:widowControl w:val="0"/>
        <w:numPr>
          <w:ilvl w:val="1"/>
          <w:numId w:val="19"/>
        </w:numPr>
        <w:ind w:right="-171"/>
        <w:rPr>
          <w:rFonts w:ascii="Times New Roman" w:hAnsi="Times New Roman" w:cs="Times New Roman"/>
          <w:b/>
          <w:bCs/>
        </w:rPr>
      </w:pPr>
      <w:r w:rsidRPr="001932A2">
        <w:rPr>
          <w:rFonts w:ascii="Times New Roman" w:hAnsi="Times New Roman" w:cs="Times New Roman"/>
          <w:b/>
          <w:bCs/>
        </w:rPr>
        <w:t>Détail du portefeuille de titres détenus par les sociétés du groupe</w:t>
      </w:r>
    </w:p>
    <w:tbl>
      <w:tblPr>
        <w:tblStyle w:val="Grilledutableau1"/>
        <w:tblW w:w="0" w:type="auto"/>
        <w:jc w:val="center"/>
        <w:tblLook w:val="04A0"/>
      </w:tblPr>
      <w:tblGrid>
        <w:gridCol w:w="2775"/>
        <w:gridCol w:w="1928"/>
        <w:gridCol w:w="1928"/>
        <w:gridCol w:w="1928"/>
        <w:gridCol w:w="1929"/>
      </w:tblGrid>
      <w:tr w:rsidR="007C63B3" w:rsidRPr="00574520" w:rsidTr="00E336EF">
        <w:trPr>
          <w:jc w:val="center"/>
        </w:trPr>
        <w:tc>
          <w:tcPr>
            <w:tcW w:w="2775" w:type="dxa"/>
          </w:tcPr>
          <w:p w:rsidR="007C63B3" w:rsidRPr="00574520" w:rsidRDefault="007C63B3" w:rsidP="00D647C9">
            <w:pPr>
              <w:ind w:left="-142" w:right="-171"/>
              <w:rPr>
                <w:rFonts w:eastAsiaTheme="minorHAnsi"/>
                <w:lang w:eastAsia="en-US"/>
              </w:rPr>
            </w:pPr>
          </w:p>
        </w:tc>
        <w:tc>
          <w:tcPr>
            <w:tcW w:w="1928" w:type="dxa"/>
          </w:tcPr>
          <w:p w:rsidR="007C63B3" w:rsidRPr="00574520" w:rsidRDefault="007C63B3" w:rsidP="00D647C9">
            <w:pPr>
              <w:ind w:left="-142" w:right="-171"/>
              <w:jc w:val="center"/>
              <w:rPr>
                <w:rFonts w:eastAsiaTheme="minorHAnsi"/>
                <w:lang w:eastAsia="en-US"/>
              </w:rPr>
            </w:pPr>
            <w:r w:rsidRPr="00574520">
              <w:rPr>
                <w:rFonts w:eastAsiaTheme="minorHAnsi"/>
                <w:lang w:eastAsia="en-US"/>
              </w:rPr>
              <w:t>Nombre d’actions ordinaires détenues</w:t>
            </w:r>
          </w:p>
        </w:tc>
        <w:tc>
          <w:tcPr>
            <w:tcW w:w="1928" w:type="dxa"/>
          </w:tcPr>
          <w:p w:rsidR="007C63B3" w:rsidRPr="00574520" w:rsidRDefault="007C63B3" w:rsidP="00D82C01">
            <w:pPr>
              <w:ind w:left="-48" w:right="-171"/>
              <w:jc w:val="center"/>
              <w:rPr>
                <w:rFonts w:eastAsiaTheme="minorHAnsi"/>
                <w:lang w:eastAsia="en-US"/>
              </w:rPr>
            </w:pPr>
            <w:r w:rsidRPr="00574520">
              <w:rPr>
                <w:rFonts w:eastAsiaTheme="minorHAnsi"/>
                <w:lang w:eastAsia="en-US"/>
              </w:rPr>
              <w:t>Nombre d’actions sans droit de vote détenues</w:t>
            </w:r>
          </w:p>
        </w:tc>
        <w:tc>
          <w:tcPr>
            <w:tcW w:w="1928" w:type="dxa"/>
          </w:tcPr>
          <w:p w:rsidR="007C63B3" w:rsidRPr="00574520" w:rsidRDefault="007C63B3" w:rsidP="00D647C9">
            <w:pPr>
              <w:ind w:left="-142" w:right="-171"/>
              <w:jc w:val="center"/>
              <w:rPr>
                <w:rFonts w:eastAsiaTheme="minorHAnsi"/>
                <w:lang w:eastAsia="en-US"/>
              </w:rPr>
            </w:pPr>
            <w:r w:rsidRPr="00574520">
              <w:rPr>
                <w:rFonts w:eastAsiaTheme="minorHAnsi"/>
                <w:lang w:eastAsia="en-US"/>
              </w:rPr>
              <w:t>Nombre d’actions à droit de vote double détenues</w:t>
            </w:r>
          </w:p>
        </w:tc>
        <w:tc>
          <w:tcPr>
            <w:tcW w:w="1929" w:type="dxa"/>
          </w:tcPr>
          <w:p w:rsidR="007C63B3" w:rsidRPr="00574520" w:rsidRDefault="007C63B3" w:rsidP="00D647C9">
            <w:pPr>
              <w:ind w:left="-142" w:right="-171"/>
              <w:jc w:val="center"/>
              <w:rPr>
                <w:rFonts w:eastAsiaTheme="minorHAnsi"/>
                <w:lang w:eastAsia="en-US"/>
              </w:rPr>
            </w:pPr>
            <w:r w:rsidRPr="00574520">
              <w:rPr>
                <w:rFonts w:eastAsiaTheme="minorHAnsi"/>
                <w:lang w:eastAsia="en-US"/>
              </w:rPr>
              <w:t>Total des actions détenues</w:t>
            </w:r>
          </w:p>
        </w:tc>
      </w:tr>
      <w:tr w:rsidR="00215709" w:rsidRPr="00574520" w:rsidTr="00E336EF">
        <w:trPr>
          <w:jc w:val="center"/>
        </w:trPr>
        <w:tc>
          <w:tcPr>
            <w:tcW w:w="2775" w:type="dxa"/>
          </w:tcPr>
          <w:p w:rsidR="00215709" w:rsidRPr="00E336EF" w:rsidRDefault="00215709" w:rsidP="00215709">
            <w:pPr>
              <w:ind w:left="-23" w:right="-171"/>
              <w:rPr>
                <w:rFonts w:eastAsiaTheme="minorHAnsi"/>
                <w:lang w:eastAsia="en-US"/>
              </w:rPr>
            </w:pPr>
            <w:r w:rsidRPr="00E336EF">
              <w:rPr>
                <w:rFonts w:eastAsiaTheme="minorHAnsi"/>
                <w:lang w:eastAsia="en-US"/>
              </w:rPr>
              <w:t>Titres détenus par MALAGA</w:t>
            </w:r>
            <w:r>
              <w:rPr>
                <w:rFonts w:eastAsiaTheme="minorHAnsi"/>
                <w:lang w:eastAsia="en-US"/>
              </w:rPr>
              <w:t> </w:t>
            </w:r>
          </w:p>
        </w:tc>
        <w:tc>
          <w:tcPr>
            <w:tcW w:w="1928" w:type="dxa"/>
          </w:tcPr>
          <w:p w:rsidR="00215709" w:rsidRPr="00574520" w:rsidRDefault="00215709" w:rsidP="00D647C9">
            <w:pPr>
              <w:tabs>
                <w:tab w:val="decimal" w:pos="1587"/>
              </w:tabs>
              <w:ind w:left="-142" w:right="-171"/>
              <w:rPr>
                <w:rFonts w:eastAsiaTheme="minorHAnsi"/>
                <w:lang w:eastAsia="en-US"/>
              </w:rPr>
            </w:pPr>
          </w:p>
        </w:tc>
        <w:tc>
          <w:tcPr>
            <w:tcW w:w="1928" w:type="dxa"/>
          </w:tcPr>
          <w:p w:rsidR="00215709" w:rsidRPr="00574520" w:rsidRDefault="00215709" w:rsidP="00D647C9">
            <w:pPr>
              <w:tabs>
                <w:tab w:val="decimal" w:pos="1587"/>
              </w:tabs>
              <w:ind w:left="-142" w:right="-171"/>
              <w:rPr>
                <w:rFonts w:eastAsiaTheme="minorHAnsi"/>
                <w:lang w:eastAsia="en-US"/>
              </w:rPr>
            </w:pPr>
          </w:p>
        </w:tc>
        <w:tc>
          <w:tcPr>
            <w:tcW w:w="1928" w:type="dxa"/>
          </w:tcPr>
          <w:p w:rsidR="00215709" w:rsidRPr="00574520" w:rsidRDefault="00215709" w:rsidP="00D647C9">
            <w:pPr>
              <w:tabs>
                <w:tab w:val="decimal" w:pos="1587"/>
              </w:tabs>
              <w:ind w:left="-142" w:right="-171"/>
              <w:rPr>
                <w:rFonts w:eastAsiaTheme="minorHAnsi"/>
                <w:lang w:eastAsia="en-US"/>
              </w:rPr>
            </w:pPr>
          </w:p>
        </w:tc>
        <w:tc>
          <w:tcPr>
            <w:tcW w:w="1929" w:type="dxa"/>
          </w:tcPr>
          <w:p w:rsidR="00215709" w:rsidRPr="00574520" w:rsidRDefault="00215709" w:rsidP="00D647C9">
            <w:pPr>
              <w:tabs>
                <w:tab w:val="decimal" w:pos="1587"/>
              </w:tabs>
              <w:ind w:left="-142" w:right="-171"/>
              <w:rPr>
                <w:rFonts w:eastAsiaTheme="minorHAnsi"/>
                <w:lang w:eastAsia="en-US"/>
              </w:rPr>
            </w:pPr>
          </w:p>
        </w:tc>
      </w:tr>
      <w:tr w:rsidR="007C63B3" w:rsidRPr="00574520" w:rsidTr="00E336EF">
        <w:trPr>
          <w:jc w:val="center"/>
        </w:trPr>
        <w:tc>
          <w:tcPr>
            <w:tcW w:w="2775" w:type="dxa"/>
          </w:tcPr>
          <w:p w:rsidR="007C63B3" w:rsidRPr="00E336EF" w:rsidRDefault="00215709" w:rsidP="00215709">
            <w:pPr>
              <w:ind w:left="-23" w:right="-171"/>
              <w:rPr>
                <w:rFonts w:eastAsiaTheme="minorHAnsi"/>
                <w:lang w:eastAsia="en-US"/>
              </w:rPr>
            </w:pPr>
            <w:r>
              <w:rPr>
                <w:rFonts w:eastAsiaTheme="minorHAnsi"/>
                <w:lang w:eastAsia="en-US"/>
              </w:rPr>
              <w:t>- Titres</w:t>
            </w:r>
            <w:r w:rsidRPr="00E336EF">
              <w:rPr>
                <w:rFonts w:eastAsiaTheme="minorHAnsi"/>
                <w:lang w:eastAsia="en-US"/>
              </w:rPr>
              <w:t xml:space="preserve"> </w:t>
            </w:r>
            <w:r w:rsidR="007C63B3" w:rsidRPr="00E336EF">
              <w:rPr>
                <w:rFonts w:eastAsiaTheme="minorHAnsi"/>
                <w:lang w:eastAsia="en-US"/>
              </w:rPr>
              <w:t xml:space="preserve">NAUDO </w:t>
            </w:r>
          </w:p>
        </w:tc>
        <w:tc>
          <w:tcPr>
            <w:tcW w:w="1928" w:type="dxa"/>
          </w:tcPr>
          <w:p w:rsidR="007C63B3" w:rsidRPr="00574520" w:rsidRDefault="004F1577" w:rsidP="00D647C9">
            <w:pPr>
              <w:tabs>
                <w:tab w:val="decimal" w:pos="1587"/>
              </w:tabs>
              <w:ind w:left="-142" w:right="-171"/>
              <w:rPr>
                <w:rFonts w:eastAsiaTheme="minorHAnsi"/>
                <w:lang w:eastAsia="en-US"/>
              </w:rPr>
            </w:pPr>
            <w:r>
              <w:rPr>
                <w:rFonts w:eastAsiaTheme="minorHAnsi"/>
                <w:lang w:eastAsia="en-US"/>
              </w:rPr>
              <w:t>39 6</w:t>
            </w:r>
            <w:r w:rsidR="007C63B3" w:rsidRPr="00574520">
              <w:rPr>
                <w:rFonts w:eastAsiaTheme="minorHAnsi"/>
                <w:lang w:eastAsia="en-US"/>
              </w:rPr>
              <w:t>40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7C63B3" w:rsidRPr="00574520" w:rsidRDefault="004F1577" w:rsidP="00D647C9">
            <w:pPr>
              <w:tabs>
                <w:tab w:val="decimal" w:pos="1587"/>
              </w:tabs>
              <w:ind w:left="-142" w:right="-171"/>
              <w:rPr>
                <w:rFonts w:eastAsiaTheme="minorHAnsi"/>
                <w:lang w:eastAsia="en-US"/>
              </w:rPr>
            </w:pPr>
            <w:r>
              <w:rPr>
                <w:rFonts w:eastAsiaTheme="minorHAnsi"/>
                <w:lang w:eastAsia="en-US"/>
              </w:rPr>
              <w:t>39 6</w:t>
            </w:r>
            <w:r w:rsidR="007C63B3" w:rsidRPr="00574520">
              <w:rPr>
                <w:rFonts w:eastAsiaTheme="minorHAnsi"/>
                <w:lang w:eastAsia="en-US"/>
              </w:rPr>
              <w:t>40</w:t>
            </w:r>
          </w:p>
        </w:tc>
      </w:tr>
      <w:tr w:rsidR="007C63B3" w:rsidRPr="00574520" w:rsidTr="00E336EF">
        <w:trPr>
          <w:jc w:val="center"/>
        </w:trPr>
        <w:tc>
          <w:tcPr>
            <w:tcW w:w="2775" w:type="dxa"/>
          </w:tcPr>
          <w:p w:rsidR="007C63B3" w:rsidRPr="00574520" w:rsidRDefault="00215709" w:rsidP="00215709">
            <w:pPr>
              <w:ind w:left="-23" w:right="-171"/>
              <w:rPr>
                <w:rFonts w:eastAsiaTheme="minorHAnsi"/>
                <w:lang w:eastAsia="en-US"/>
              </w:rPr>
            </w:pPr>
            <w:r>
              <w:rPr>
                <w:rFonts w:eastAsiaTheme="minorHAnsi"/>
                <w:lang w:eastAsia="en-US"/>
              </w:rPr>
              <w:t xml:space="preserve">- </w:t>
            </w:r>
            <w:r w:rsidR="007C63B3" w:rsidRPr="00574520">
              <w:rPr>
                <w:rFonts w:eastAsiaTheme="minorHAnsi"/>
                <w:lang w:eastAsia="en-US"/>
              </w:rPr>
              <w:t xml:space="preserve">Titres QUIN </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60 000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4 000</w:t>
            </w:r>
          </w:p>
        </w:tc>
        <w:tc>
          <w:tcPr>
            <w:tcW w:w="1929"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64 000</w:t>
            </w:r>
          </w:p>
        </w:tc>
      </w:tr>
      <w:tr w:rsidR="007C63B3" w:rsidRPr="00574520" w:rsidTr="00E336EF">
        <w:trPr>
          <w:jc w:val="center"/>
        </w:trPr>
        <w:tc>
          <w:tcPr>
            <w:tcW w:w="2775" w:type="dxa"/>
          </w:tcPr>
          <w:p w:rsidR="007C63B3" w:rsidRPr="00574520" w:rsidRDefault="00215709" w:rsidP="00215709">
            <w:pPr>
              <w:ind w:left="-23" w:right="-171"/>
              <w:rPr>
                <w:rFonts w:eastAsiaTheme="minorHAnsi"/>
                <w:lang w:eastAsia="en-US"/>
              </w:rPr>
            </w:pPr>
            <w:r>
              <w:rPr>
                <w:rFonts w:eastAsiaTheme="minorHAnsi"/>
                <w:lang w:eastAsia="en-US"/>
              </w:rPr>
              <w:t xml:space="preserve">- </w:t>
            </w:r>
            <w:r w:rsidR="007C63B3" w:rsidRPr="00574520">
              <w:rPr>
                <w:rFonts w:eastAsiaTheme="minorHAnsi"/>
                <w:lang w:eastAsia="en-US"/>
              </w:rPr>
              <w:t xml:space="preserve">Titres RIOU </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5 000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5 000</w:t>
            </w:r>
          </w:p>
        </w:tc>
      </w:tr>
      <w:tr w:rsidR="007C63B3" w:rsidRPr="00574520" w:rsidTr="00E336EF">
        <w:trPr>
          <w:jc w:val="center"/>
        </w:trPr>
        <w:tc>
          <w:tcPr>
            <w:tcW w:w="2775" w:type="dxa"/>
          </w:tcPr>
          <w:p w:rsidR="007C63B3" w:rsidRPr="00574520" w:rsidRDefault="00215709" w:rsidP="00215709">
            <w:pPr>
              <w:ind w:left="-23" w:right="-171"/>
              <w:rPr>
                <w:rFonts w:eastAsiaTheme="minorHAnsi"/>
                <w:lang w:eastAsia="en-US"/>
              </w:rPr>
            </w:pPr>
            <w:r>
              <w:rPr>
                <w:rFonts w:eastAsiaTheme="minorHAnsi"/>
                <w:lang w:eastAsia="en-US"/>
              </w:rPr>
              <w:t xml:space="preserve">- </w:t>
            </w:r>
            <w:r w:rsidR="007C63B3" w:rsidRPr="00574520">
              <w:rPr>
                <w:rFonts w:eastAsiaTheme="minorHAnsi"/>
                <w:lang w:eastAsia="en-US"/>
              </w:rPr>
              <w:t xml:space="preserve">Titres SILY </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80 000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80 000</w:t>
            </w:r>
          </w:p>
        </w:tc>
      </w:tr>
      <w:tr w:rsidR="007C63B3" w:rsidRPr="00574520" w:rsidTr="00E336EF">
        <w:trPr>
          <w:jc w:val="center"/>
        </w:trPr>
        <w:tc>
          <w:tcPr>
            <w:tcW w:w="2775" w:type="dxa"/>
          </w:tcPr>
          <w:p w:rsidR="007C63B3" w:rsidRPr="00574520" w:rsidRDefault="00215709" w:rsidP="00215709">
            <w:pPr>
              <w:ind w:left="-23" w:right="-171"/>
              <w:rPr>
                <w:rFonts w:eastAsiaTheme="minorHAnsi"/>
                <w:lang w:eastAsia="en-US"/>
              </w:rPr>
            </w:pPr>
            <w:r>
              <w:rPr>
                <w:rFonts w:eastAsiaTheme="minorHAnsi"/>
                <w:lang w:eastAsia="en-US"/>
              </w:rPr>
              <w:t xml:space="preserve">- </w:t>
            </w:r>
            <w:r w:rsidR="007C63B3" w:rsidRPr="00574520">
              <w:rPr>
                <w:rFonts w:eastAsiaTheme="minorHAnsi"/>
                <w:lang w:eastAsia="en-US"/>
              </w:rPr>
              <w:t xml:space="preserve">Titres TORT </w:t>
            </w:r>
          </w:p>
        </w:tc>
        <w:tc>
          <w:tcPr>
            <w:tcW w:w="1928"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45 000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45 000</w:t>
            </w:r>
          </w:p>
        </w:tc>
      </w:tr>
      <w:tr w:rsidR="007C63B3" w:rsidRPr="00574520" w:rsidTr="00E336EF">
        <w:trPr>
          <w:jc w:val="center"/>
        </w:trPr>
        <w:tc>
          <w:tcPr>
            <w:tcW w:w="2775" w:type="dxa"/>
          </w:tcPr>
          <w:p w:rsidR="007C63B3" w:rsidRPr="00574520" w:rsidRDefault="007C63B3" w:rsidP="00215709">
            <w:pPr>
              <w:ind w:right="-171"/>
              <w:rPr>
                <w:rFonts w:eastAsiaTheme="minorHAnsi"/>
                <w:lang w:eastAsia="en-US"/>
              </w:rPr>
            </w:pPr>
            <w:r w:rsidRPr="00574520">
              <w:rPr>
                <w:rFonts w:eastAsiaTheme="minorHAnsi"/>
                <w:lang w:eastAsia="en-US"/>
              </w:rPr>
              <w:t xml:space="preserve">Titres </w:t>
            </w:r>
            <w:r w:rsidR="00215709" w:rsidRPr="00574520">
              <w:rPr>
                <w:rFonts w:eastAsiaTheme="minorHAnsi"/>
                <w:lang w:eastAsia="en-US"/>
              </w:rPr>
              <w:t>détenus par NADAU</w:t>
            </w:r>
            <w:r w:rsidR="00215709">
              <w:rPr>
                <w:rFonts w:eastAsiaTheme="minorHAnsi"/>
                <w:lang w:eastAsia="en-US"/>
              </w:rPr>
              <w:t xml:space="preserve"> : Titres </w:t>
            </w:r>
            <w:r w:rsidRPr="00574520">
              <w:rPr>
                <w:rFonts w:eastAsiaTheme="minorHAnsi"/>
                <w:lang w:eastAsia="en-US"/>
              </w:rPr>
              <w:t xml:space="preserve">OUDART </w:t>
            </w:r>
          </w:p>
        </w:tc>
        <w:tc>
          <w:tcPr>
            <w:tcW w:w="1928" w:type="dxa"/>
          </w:tcPr>
          <w:p w:rsidR="00215709" w:rsidRDefault="00215709" w:rsidP="00D647C9">
            <w:pPr>
              <w:tabs>
                <w:tab w:val="decimal" w:pos="1587"/>
              </w:tabs>
              <w:ind w:left="-142" w:right="-171"/>
              <w:rPr>
                <w:rFonts w:eastAsiaTheme="minorHAnsi"/>
                <w:lang w:eastAsia="en-US"/>
              </w:rPr>
            </w:pPr>
          </w:p>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28</w:t>
            </w:r>
            <w:r w:rsidR="00215709">
              <w:rPr>
                <w:rFonts w:eastAsiaTheme="minorHAnsi"/>
                <w:lang w:eastAsia="en-US"/>
              </w:rPr>
              <w:t> </w:t>
            </w:r>
            <w:r w:rsidRPr="00574520">
              <w:rPr>
                <w:rFonts w:eastAsiaTheme="minorHAnsi"/>
                <w:lang w:eastAsia="en-US"/>
              </w:rPr>
              <w:t>000</w:t>
            </w:r>
          </w:p>
        </w:tc>
        <w:tc>
          <w:tcPr>
            <w:tcW w:w="1928" w:type="dxa"/>
          </w:tcPr>
          <w:p w:rsidR="00215709" w:rsidRDefault="00215709" w:rsidP="00D647C9">
            <w:pPr>
              <w:tabs>
                <w:tab w:val="decimal" w:pos="1587"/>
              </w:tabs>
              <w:ind w:left="-142" w:right="-171"/>
              <w:rPr>
                <w:rFonts w:eastAsiaTheme="minorHAnsi"/>
                <w:lang w:eastAsia="en-US"/>
              </w:rPr>
            </w:pPr>
          </w:p>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2 000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215709" w:rsidRDefault="00215709" w:rsidP="00D647C9">
            <w:pPr>
              <w:tabs>
                <w:tab w:val="decimal" w:pos="1587"/>
              </w:tabs>
              <w:ind w:left="-142" w:right="-171"/>
              <w:rPr>
                <w:rFonts w:eastAsiaTheme="minorHAnsi"/>
                <w:lang w:eastAsia="en-US"/>
              </w:rPr>
            </w:pPr>
          </w:p>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30 000</w:t>
            </w:r>
          </w:p>
        </w:tc>
      </w:tr>
      <w:tr w:rsidR="007C63B3" w:rsidRPr="00574520" w:rsidTr="00E336EF">
        <w:trPr>
          <w:jc w:val="center"/>
        </w:trPr>
        <w:tc>
          <w:tcPr>
            <w:tcW w:w="2775" w:type="dxa"/>
          </w:tcPr>
          <w:p w:rsidR="007C63B3" w:rsidRPr="00574520" w:rsidRDefault="007C63B3" w:rsidP="00215709">
            <w:pPr>
              <w:ind w:left="-23" w:right="-171"/>
              <w:rPr>
                <w:rFonts w:eastAsiaTheme="minorHAnsi"/>
                <w:lang w:eastAsia="en-US"/>
              </w:rPr>
            </w:pPr>
            <w:r w:rsidRPr="00574520">
              <w:rPr>
                <w:rFonts w:eastAsiaTheme="minorHAnsi"/>
                <w:lang w:eastAsia="en-US"/>
              </w:rPr>
              <w:t xml:space="preserve">Titres </w:t>
            </w:r>
            <w:r w:rsidR="00215709" w:rsidRPr="00574520">
              <w:rPr>
                <w:rFonts w:eastAsiaTheme="minorHAnsi"/>
                <w:lang w:eastAsia="en-US"/>
              </w:rPr>
              <w:t>détenus par OUDART</w:t>
            </w:r>
            <w:r w:rsidR="00215709">
              <w:rPr>
                <w:rFonts w:eastAsiaTheme="minorHAnsi"/>
                <w:lang w:eastAsia="en-US"/>
              </w:rPr>
              <w:t> :</w:t>
            </w:r>
            <w:r w:rsidR="00215709" w:rsidRPr="00574520">
              <w:rPr>
                <w:rFonts w:eastAsiaTheme="minorHAnsi"/>
                <w:lang w:eastAsia="en-US"/>
              </w:rPr>
              <w:t xml:space="preserve"> </w:t>
            </w:r>
            <w:r w:rsidR="00215709">
              <w:rPr>
                <w:rFonts w:eastAsiaTheme="minorHAnsi"/>
                <w:lang w:eastAsia="en-US"/>
              </w:rPr>
              <w:t xml:space="preserve">Titres </w:t>
            </w:r>
            <w:r w:rsidRPr="00574520">
              <w:rPr>
                <w:rFonts w:eastAsiaTheme="minorHAnsi"/>
                <w:lang w:eastAsia="en-US"/>
              </w:rPr>
              <w:t xml:space="preserve">PINTO </w:t>
            </w:r>
          </w:p>
        </w:tc>
        <w:tc>
          <w:tcPr>
            <w:tcW w:w="1928" w:type="dxa"/>
          </w:tcPr>
          <w:p w:rsidR="00215709" w:rsidRDefault="00215709" w:rsidP="00D647C9">
            <w:pPr>
              <w:tabs>
                <w:tab w:val="decimal" w:pos="1587"/>
              </w:tabs>
              <w:ind w:left="-142" w:right="-171"/>
              <w:rPr>
                <w:rFonts w:eastAsiaTheme="minorHAnsi"/>
                <w:lang w:eastAsia="en-US"/>
              </w:rPr>
            </w:pPr>
          </w:p>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27 000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215709" w:rsidRDefault="00215709" w:rsidP="00D647C9">
            <w:pPr>
              <w:tabs>
                <w:tab w:val="decimal" w:pos="1587"/>
              </w:tabs>
              <w:ind w:left="-142" w:right="-171"/>
              <w:rPr>
                <w:rFonts w:eastAsiaTheme="minorHAnsi"/>
                <w:lang w:eastAsia="en-US"/>
              </w:rPr>
            </w:pPr>
          </w:p>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9</w:t>
            </w:r>
            <w:r w:rsidR="00215709">
              <w:rPr>
                <w:rFonts w:eastAsiaTheme="minorHAnsi"/>
                <w:lang w:eastAsia="en-US"/>
              </w:rPr>
              <w:t> </w:t>
            </w:r>
            <w:r w:rsidRPr="00574520">
              <w:rPr>
                <w:rFonts w:eastAsiaTheme="minorHAnsi"/>
                <w:lang w:eastAsia="en-US"/>
              </w:rPr>
              <w:t>000</w:t>
            </w:r>
          </w:p>
        </w:tc>
        <w:tc>
          <w:tcPr>
            <w:tcW w:w="1929" w:type="dxa"/>
          </w:tcPr>
          <w:p w:rsidR="00215709" w:rsidRDefault="00215709" w:rsidP="00D647C9">
            <w:pPr>
              <w:tabs>
                <w:tab w:val="decimal" w:pos="1587"/>
              </w:tabs>
              <w:ind w:left="-142" w:right="-171"/>
              <w:rPr>
                <w:rFonts w:eastAsiaTheme="minorHAnsi"/>
                <w:lang w:eastAsia="en-US"/>
              </w:rPr>
            </w:pPr>
          </w:p>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36 000</w:t>
            </w:r>
          </w:p>
        </w:tc>
      </w:tr>
      <w:tr w:rsidR="007C63B3" w:rsidRPr="00574520" w:rsidTr="00E336EF">
        <w:trPr>
          <w:jc w:val="center"/>
        </w:trPr>
        <w:tc>
          <w:tcPr>
            <w:tcW w:w="2775" w:type="dxa"/>
          </w:tcPr>
          <w:p w:rsidR="007C63B3" w:rsidRPr="00574520" w:rsidRDefault="007C63B3" w:rsidP="00215709">
            <w:pPr>
              <w:ind w:left="-23" w:right="-171"/>
              <w:rPr>
                <w:rFonts w:eastAsiaTheme="minorHAnsi"/>
                <w:lang w:eastAsia="en-US"/>
              </w:rPr>
            </w:pPr>
            <w:r w:rsidRPr="00574520">
              <w:rPr>
                <w:rFonts w:eastAsiaTheme="minorHAnsi"/>
                <w:lang w:eastAsia="en-US"/>
              </w:rPr>
              <w:t xml:space="preserve">Titres </w:t>
            </w:r>
            <w:r w:rsidR="00215709" w:rsidRPr="00574520">
              <w:rPr>
                <w:rFonts w:eastAsiaTheme="minorHAnsi"/>
                <w:lang w:eastAsia="en-US"/>
              </w:rPr>
              <w:t xml:space="preserve">détenus par PINTO </w:t>
            </w:r>
            <w:r w:rsidR="00215709">
              <w:rPr>
                <w:rFonts w:eastAsiaTheme="minorHAnsi"/>
                <w:lang w:eastAsia="en-US"/>
              </w:rPr>
              <w:t xml:space="preserve">Titres </w:t>
            </w:r>
            <w:r w:rsidRPr="00574520">
              <w:rPr>
                <w:rFonts w:eastAsiaTheme="minorHAnsi"/>
                <w:lang w:eastAsia="en-US"/>
              </w:rPr>
              <w:t xml:space="preserve">NAUDO </w:t>
            </w:r>
          </w:p>
        </w:tc>
        <w:tc>
          <w:tcPr>
            <w:tcW w:w="1928" w:type="dxa"/>
          </w:tcPr>
          <w:p w:rsidR="00215709" w:rsidRDefault="00215709" w:rsidP="00D647C9">
            <w:pPr>
              <w:tabs>
                <w:tab w:val="decimal" w:pos="1587"/>
              </w:tabs>
              <w:ind w:left="-142" w:right="-171"/>
              <w:rPr>
                <w:rFonts w:eastAsiaTheme="minorHAnsi"/>
                <w:lang w:eastAsia="en-US"/>
              </w:rPr>
            </w:pPr>
          </w:p>
          <w:p w:rsidR="007C63B3" w:rsidRPr="00574520" w:rsidRDefault="0013422D" w:rsidP="00D647C9">
            <w:pPr>
              <w:tabs>
                <w:tab w:val="decimal" w:pos="1587"/>
              </w:tabs>
              <w:ind w:left="-142" w:right="-171"/>
              <w:rPr>
                <w:rFonts w:eastAsiaTheme="minorHAnsi"/>
                <w:lang w:eastAsia="en-US"/>
              </w:rPr>
            </w:pPr>
            <w:r>
              <w:rPr>
                <w:rFonts w:eastAsiaTheme="minorHAnsi"/>
                <w:lang w:eastAsia="en-US"/>
              </w:rPr>
              <w:t>1</w:t>
            </w:r>
            <w:r w:rsidR="007C63B3" w:rsidRPr="00574520">
              <w:rPr>
                <w:rFonts w:eastAsiaTheme="minorHAnsi"/>
                <w:lang w:eastAsia="en-US"/>
              </w:rPr>
              <w:t xml:space="preserve">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215709" w:rsidRDefault="00215709" w:rsidP="00D647C9">
            <w:pPr>
              <w:tabs>
                <w:tab w:val="decimal" w:pos="1587"/>
              </w:tabs>
              <w:ind w:left="-142" w:right="-171"/>
              <w:rPr>
                <w:rFonts w:eastAsiaTheme="minorHAnsi"/>
                <w:lang w:eastAsia="en-US"/>
              </w:rPr>
            </w:pPr>
          </w:p>
          <w:p w:rsidR="007C63B3" w:rsidRPr="0008608F" w:rsidRDefault="0008608F" w:rsidP="00D647C9">
            <w:pPr>
              <w:tabs>
                <w:tab w:val="decimal" w:pos="1587"/>
              </w:tabs>
              <w:ind w:left="-142" w:right="-171"/>
              <w:rPr>
                <w:rFonts w:eastAsiaTheme="minorHAnsi"/>
                <w:color w:val="FF0000"/>
                <w:lang w:eastAsia="en-US"/>
              </w:rPr>
            </w:pPr>
            <w:r w:rsidRPr="0008608F">
              <w:rPr>
                <w:rFonts w:eastAsiaTheme="minorHAnsi"/>
                <w:color w:val="FF0000"/>
                <w:lang w:eastAsia="en-US"/>
              </w:rPr>
              <w:t>1</w:t>
            </w:r>
            <w:r w:rsidR="007C63B3" w:rsidRPr="0008608F">
              <w:rPr>
                <w:rFonts w:eastAsiaTheme="minorHAnsi"/>
                <w:color w:val="FF0000"/>
                <w:lang w:eastAsia="en-US"/>
              </w:rPr>
              <w:t xml:space="preserve"> 000</w:t>
            </w:r>
          </w:p>
        </w:tc>
      </w:tr>
      <w:tr w:rsidR="007C63B3" w:rsidRPr="00574520" w:rsidTr="00E336EF">
        <w:trPr>
          <w:jc w:val="center"/>
        </w:trPr>
        <w:tc>
          <w:tcPr>
            <w:tcW w:w="2775" w:type="dxa"/>
          </w:tcPr>
          <w:p w:rsidR="00215709" w:rsidRDefault="007C63B3" w:rsidP="004F1577">
            <w:pPr>
              <w:ind w:left="-23" w:right="-171"/>
              <w:rPr>
                <w:rFonts w:eastAsiaTheme="minorHAnsi"/>
                <w:lang w:eastAsia="en-US"/>
              </w:rPr>
            </w:pPr>
            <w:r w:rsidRPr="00574520">
              <w:rPr>
                <w:rFonts w:eastAsiaTheme="minorHAnsi"/>
                <w:lang w:eastAsia="en-US"/>
              </w:rPr>
              <w:t xml:space="preserve">Titres </w:t>
            </w:r>
            <w:r w:rsidR="00215709" w:rsidRPr="00574520">
              <w:rPr>
                <w:rFonts w:eastAsiaTheme="minorHAnsi"/>
                <w:lang w:eastAsia="en-US"/>
              </w:rPr>
              <w:t xml:space="preserve">détenus par QUIN </w:t>
            </w:r>
          </w:p>
          <w:p w:rsidR="007C63B3" w:rsidRPr="00574520" w:rsidRDefault="00215709" w:rsidP="004F1577">
            <w:pPr>
              <w:ind w:left="-23" w:right="-171"/>
              <w:rPr>
                <w:rFonts w:eastAsiaTheme="minorHAnsi"/>
                <w:lang w:eastAsia="en-US"/>
              </w:rPr>
            </w:pPr>
            <w:r>
              <w:rPr>
                <w:rFonts w:eastAsiaTheme="minorHAnsi"/>
                <w:lang w:eastAsia="en-US"/>
              </w:rPr>
              <w:t xml:space="preserve">Titres </w:t>
            </w:r>
            <w:r w:rsidR="007C63B3" w:rsidRPr="00574520">
              <w:rPr>
                <w:rFonts w:eastAsiaTheme="minorHAnsi"/>
                <w:lang w:eastAsia="en-US"/>
              </w:rPr>
              <w:t xml:space="preserve">RIOU </w:t>
            </w:r>
          </w:p>
        </w:tc>
        <w:tc>
          <w:tcPr>
            <w:tcW w:w="1928" w:type="dxa"/>
          </w:tcPr>
          <w:p w:rsidR="00215709" w:rsidRDefault="00215709" w:rsidP="00D647C9">
            <w:pPr>
              <w:tabs>
                <w:tab w:val="decimal" w:pos="1587"/>
              </w:tabs>
              <w:ind w:left="-142" w:right="-171"/>
              <w:rPr>
                <w:rFonts w:eastAsiaTheme="minorHAnsi"/>
                <w:lang w:eastAsia="en-US"/>
              </w:rPr>
            </w:pPr>
          </w:p>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2 000</w:t>
            </w: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8" w:type="dxa"/>
          </w:tcPr>
          <w:p w:rsidR="007C63B3" w:rsidRPr="00574520" w:rsidRDefault="007C63B3" w:rsidP="00D647C9">
            <w:pPr>
              <w:tabs>
                <w:tab w:val="decimal" w:pos="1587"/>
              </w:tabs>
              <w:ind w:left="-142" w:right="-171"/>
              <w:rPr>
                <w:rFonts w:eastAsiaTheme="minorHAnsi"/>
                <w:lang w:eastAsia="en-US"/>
              </w:rPr>
            </w:pPr>
          </w:p>
        </w:tc>
        <w:tc>
          <w:tcPr>
            <w:tcW w:w="1929" w:type="dxa"/>
          </w:tcPr>
          <w:p w:rsidR="00215709" w:rsidRDefault="00215709" w:rsidP="00D647C9">
            <w:pPr>
              <w:tabs>
                <w:tab w:val="decimal" w:pos="1587"/>
              </w:tabs>
              <w:ind w:left="-142" w:right="-171"/>
              <w:rPr>
                <w:rFonts w:eastAsiaTheme="minorHAnsi"/>
                <w:lang w:eastAsia="en-US"/>
              </w:rPr>
            </w:pPr>
          </w:p>
          <w:p w:rsidR="007C63B3" w:rsidRPr="00574520" w:rsidRDefault="007C63B3" w:rsidP="00D647C9">
            <w:pPr>
              <w:tabs>
                <w:tab w:val="decimal" w:pos="1587"/>
              </w:tabs>
              <w:ind w:left="-142" w:right="-171"/>
              <w:rPr>
                <w:rFonts w:eastAsiaTheme="minorHAnsi"/>
                <w:lang w:eastAsia="en-US"/>
              </w:rPr>
            </w:pPr>
            <w:r w:rsidRPr="00574520">
              <w:rPr>
                <w:rFonts w:eastAsiaTheme="minorHAnsi"/>
                <w:lang w:eastAsia="en-US"/>
              </w:rPr>
              <w:t>2 000</w:t>
            </w:r>
          </w:p>
        </w:tc>
      </w:tr>
    </w:tbl>
    <w:p w:rsidR="00E336EF" w:rsidRDefault="00E336EF" w:rsidP="007C63B3">
      <w:pPr>
        <w:widowControl w:val="0"/>
        <w:ind w:left="0"/>
        <w:jc w:val="left"/>
        <w:rPr>
          <w:rFonts w:eastAsiaTheme="minorHAnsi"/>
          <w:b/>
          <w:bCs/>
          <w:sz w:val="22"/>
          <w:lang w:eastAsia="en-US"/>
        </w:rPr>
        <w:sectPr w:rsidR="00E336EF" w:rsidSect="00D647C9">
          <w:pgSz w:w="11906" w:h="16838" w:code="9"/>
          <w:pgMar w:top="794" w:right="510" w:bottom="794" w:left="510" w:header="567" w:footer="567" w:gutter="0"/>
          <w:cols w:space="720"/>
        </w:sectPr>
      </w:pPr>
    </w:p>
    <w:p w:rsidR="007C63B3" w:rsidRPr="00574520" w:rsidRDefault="007C63B3" w:rsidP="007C63B3">
      <w:pPr>
        <w:widowControl w:val="0"/>
        <w:ind w:left="0"/>
        <w:jc w:val="left"/>
        <w:rPr>
          <w:rFonts w:eastAsiaTheme="minorHAnsi"/>
          <w:b/>
          <w:bCs/>
          <w:sz w:val="22"/>
          <w:lang w:eastAsia="en-US"/>
        </w:rPr>
      </w:pPr>
    </w:p>
    <w:p w:rsidR="007C63B3" w:rsidRPr="00574520" w:rsidRDefault="007C63B3" w:rsidP="007C63B3">
      <w:pPr>
        <w:widowControl w:val="0"/>
        <w:ind w:left="0"/>
        <w:jc w:val="left"/>
        <w:rPr>
          <w:rFonts w:eastAsiaTheme="minorHAnsi"/>
          <w:b/>
          <w:bCs/>
          <w:sz w:val="18"/>
          <w:szCs w:val="18"/>
          <w:lang w:eastAsia="en-US"/>
        </w:rPr>
      </w:pPr>
      <w:r w:rsidRPr="00574520">
        <w:rPr>
          <w:rFonts w:eastAsiaTheme="minorHAnsi"/>
          <w:b/>
          <w:bCs/>
          <w:sz w:val="18"/>
          <w:szCs w:val="18"/>
          <w:lang w:eastAsia="en-US"/>
        </w:rPr>
        <w:tab/>
      </w:r>
      <w:r w:rsidRPr="00574520">
        <w:rPr>
          <w:rFonts w:eastAsiaTheme="minorHAnsi"/>
          <w:b/>
          <w:bCs/>
          <w:sz w:val="18"/>
          <w:szCs w:val="18"/>
          <w:lang w:eastAsia="en-US"/>
        </w:rPr>
        <w:tab/>
      </w:r>
      <w:r w:rsidRPr="00574520">
        <w:rPr>
          <w:rFonts w:eastAsiaTheme="minorHAnsi"/>
          <w:b/>
          <w:bCs/>
          <w:sz w:val="18"/>
          <w:szCs w:val="18"/>
          <w:lang w:eastAsia="en-US"/>
        </w:rPr>
        <w:tab/>
      </w:r>
      <w:r w:rsidRPr="00574520">
        <w:rPr>
          <w:rFonts w:eastAsiaTheme="minorHAnsi"/>
          <w:b/>
          <w:bCs/>
          <w:sz w:val="18"/>
          <w:szCs w:val="18"/>
          <w:lang w:eastAsia="en-US"/>
        </w:rPr>
        <w:tab/>
      </w:r>
    </w:p>
    <w:p w:rsidR="007C63B3" w:rsidRDefault="007C63B3" w:rsidP="00D82C01">
      <w:pPr>
        <w:widowControl w:val="0"/>
        <w:spacing w:after="80"/>
        <w:ind w:left="0"/>
        <w:jc w:val="center"/>
        <w:rPr>
          <w:rFonts w:eastAsiaTheme="minorHAnsi"/>
          <w:b/>
          <w:bCs/>
          <w:sz w:val="22"/>
          <w:lang w:eastAsia="en-US"/>
        </w:rPr>
      </w:pPr>
      <w:r w:rsidRPr="00574520">
        <w:rPr>
          <w:rFonts w:eastAsiaTheme="minorHAnsi"/>
          <w:b/>
          <w:bCs/>
          <w:sz w:val="22"/>
          <w:lang w:eastAsia="en-US"/>
        </w:rPr>
        <w:t>ANNEXE 2 </w:t>
      </w:r>
      <w:r w:rsidR="00D82C01">
        <w:rPr>
          <w:rFonts w:eastAsiaTheme="minorHAnsi"/>
          <w:b/>
          <w:bCs/>
          <w:sz w:val="22"/>
          <w:lang w:eastAsia="en-US"/>
        </w:rPr>
        <w:t>-</w:t>
      </w:r>
      <w:r w:rsidRPr="00574520">
        <w:rPr>
          <w:rFonts w:eastAsiaTheme="minorHAnsi"/>
          <w:b/>
          <w:bCs/>
          <w:sz w:val="22"/>
          <w:lang w:eastAsia="en-US"/>
        </w:rPr>
        <w:t> Informations concernant la société OUDART</w:t>
      </w:r>
    </w:p>
    <w:p w:rsidR="00B93D80" w:rsidRPr="00574520" w:rsidRDefault="00B93D80" w:rsidP="00D82C01">
      <w:pPr>
        <w:widowControl w:val="0"/>
        <w:spacing w:after="80"/>
        <w:ind w:left="0"/>
        <w:jc w:val="center"/>
        <w:rPr>
          <w:rFonts w:eastAsiaTheme="minorHAnsi"/>
          <w:b/>
          <w:bCs/>
          <w:sz w:val="22"/>
          <w:lang w:eastAsia="en-US"/>
        </w:rPr>
      </w:pPr>
    </w:p>
    <w:p w:rsidR="007C63B3" w:rsidRPr="00574520" w:rsidRDefault="007C63B3" w:rsidP="007C63B3">
      <w:pPr>
        <w:widowControl w:val="0"/>
        <w:ind w:left="0"/>
        <w:rPr>
          <w:snapToGrid w:val="0"/>
          <w:sz w:val="22"/>
        </w:rPr>
      </w:pPr>
      <w:r w:rsidRPr="00574520">
        <w:rPr>
          <w:snapToGrid w:val="0"/>
          <w:sz w:val="22"/>
        </w:rPr>
        <w:t>Au 31/12./2013, les capitaux propres après tous retraitements de consolidation de la société OUDART sont les suivants :</w:t>
      </w:r>
    </w:p>
    <w:p w:rsidR="007C63B3" w:rsidRPr="00574520" w:rsidRDefault="007C63B3" w:rsidP="007C63B3">
      <w:pPr>
        <w:widowControl w:val="0"/>
        <w:tabs>
          <w:tab w:val="decimal" w:pos="4395"/>
        </w:tabs>
        <w:ind w:left="0"/>
        <w:rPr>
          <w:rFonts w:eastAsiaTheme="minorHAnsi"/>
          <w:spacing w:val="1"/>
          <w:sz w:val="22"/>
          <w:lang w:eastAsia="en-US"/>
        </w:rPr>
      </w:pPr>
      <w:r w:rsidRPr="00574520">
        <w:rPr>
          <w:rFonts w:eastAsiaTheme="minorHAnsi"/>
          <w:spacing w:val="1"/>
          <w:sz w:val="22"/>
          <w:lang w:eastAsia="en-US"/>
        </w:rPr>
        <w:t>Capital (40 000 actions)</w:t>
      </w:r>
      <w:r w:rsidRPr="00574520">
        <w:rPr>
          <w:rFonts w:eastAsiaTheme="minorHAnsi"/>
          <w:spacing w:val="1"/>
          <w:sz w:val="22"/>
          <w:lang w:eastAsia="en-US"/>
        </w:rPr>
        <w:tab/>
        <w:t>2 000 K€</w:t>
      </w:r>
    </w:p>
    <w:p w:rsidR="007C63B3" w:rsidRPr="00574520" w:rsidRDefault="007C63B3" w:rsidP="007C63B3">
      <w:pPr>
        <w:widowControl w:val="0"/>
        <w:tabs>
          <w:tab w:val="decimal" w:pos="4395"/>
        </w:tabs>
        <w:ind w:left="0"/>
        <w:rPr>
          <w:rFonts w:eastAsiaTheme="minorHAnsi"/>
          <w:spacing w:val="1"/>
          <w:sz w:val="22"/>
          <w:lang w:eastAsia="en-US"/>
        </w:rPr>
      </w:pPr>
      <w:r w:rsidRPr="00574520">
        <w:rPr>
          <w:rFonts w:eastAsiaTheme="minorHAnsi"/>
          <w:spacing w:val="1"/>
          <w:sz w:val="22"/>
          <w:lang w:eastAsia="en-US"/>
        </w:rPr>
        <w:t>Réserves</w:t>
      </w:r>
      <w:r w:rsidRPr="00574520">
        <w:rPr>
          <w:rFonts w:eastAsiaTheme="minorHAnsi"/>
          <w:spacing w:val="1"/>
          <w:sz w:val="22"/>
          <w:lang w:eastAsia="en-US"/>
        </w:rPr>
        <w:tab/>
        <w:t>3 000 K€</w:t>
      </w:r>
    </w:p>
    <w:p w:rsidR="007C63B3" w:rsidRPr="00574520" w:rsidRDefault="007C63B3" w:rsidP="007C63B3">
      <w:pPr>
        <w:widowControl w:val="0"/>
        <w:tabs>
          <w:tab w:val="decimal" w:pos="4395"/>
        </w:tabs>
        <w:ind w:left="0"/>
        <w:rPr>
          <w:rFonts w:eastAsiaTheme="minorHAnsi"/>
          <w:sz w:val="22"/>
          <w:lang w:eastAsia="en-US"/>
        </w:rPr>
      </w:pPr>
      <w:r w:rsidRPr="00574520">
        <w:rPr>
          <w:rFonts w:eastAsiaTheme="minorHAnsi"/>
          <w:spacing w:val="1"/>
          <w:sz w:val="22"/>
          <w:lang w:eastAsia="en-US"/>
        </w:rPr>
        <w:t xml:space="preserve">Résultat </w:t>
      </w:r>
      <w:r w:rsidRPr="00574520">
        <w:rPr>
          <w:rFonts w:eastAsiaTheme="minorHAnsi"/>
          <w:spacing w:val="1"/>
          <w:sz w:val="22"/>
          <w:lang w:eastAsia="en-US"/>
        </w:rPr>
        <w:tab/>
        <w:t>1 000 K€</w:t>
      </w:r>
    </w:p>
    <w:p w:rsidR="007C63B3" w:rsidRPr="00574520" w:rsidRDefault="007C63B3" w:rsidP="007C63B3">
      <w:pPr>
        <w:widowControl w:val="0"/>
        <w:ind w:left="104" w:right="117"/>
        <w:rPr>
          <w:spacing w:val="-2"/>
          <w:szCs w:val="24"/>
          <w:lang w:eastAsia="en-US"/>
        </w:rPr>
      </w:pPr>
    </w:p>
    <w:p w:rsidR="007C63B3" w:rsidRPr="00574520" w:rsidRDefault="007C63B3" w:rsidP="007C63B3">
      <w:pPr>
        <w:widowControl w:val="0"/>
        <w:ind w:left="0"/>
        <w:rPr>
          <w:snapToGrid w:val="0"/>
          <w:sz w:val="22"/>
        </w:rPr>
      </w:pPr>
      <w:r w:rsidRPr="00574520">
        <w:rPr>
          <w:snapToGrid w:val="0"/>
          <w:sz w:val="22"/>
        </w:rPr>
        <w:t xml:space="preserve">Les 30 000 titres OUDART détenus par NADAU ont </w:t>
      </w:r>
      <w:r w:rsidR="00FF55A4">
        <w:rPr>
          <w:snapToGrid w:val="0"/>
          <w:sz w:val="22"/>
        </w:rPr>
        <w:t>été acquis au prix de 2 500 K€</w:t>
      </w:r>
      <w:r w:rsidRPr="00574520">
        <w:rPr>
          <w:snapToGrid w:val="0"/>
          <w:sz w:val="22"/>
        </w:rPr>
        <w:t>. Lors de la prise de contrôle il n’a été dégagé aucun goodwill.</w:t>
      </w:r>
    </w:p>
    <w:p w:rsidR="007C63B3" w:rsidRDefault="007C63B3" w:rsidP="007C63B3">
      <w:pPr>
        <w:widowControl w:val="0"/>
        <w:ind w:left="0"/>
        <w:rPr>
          <w:snapToGrid w:val="0"/>
          <w:sz w:val="22"/>
        </w:rPr>
      </w:pPr>
    </w:p>
    <w:p w:rsidR="00D82C01" w:rsidRDefault="00D82C01" w:rsidP="007C63B3">
      <w:pPr>
        <w:widowControl w:val="0"/>
        <w:ind w:left="0"/>
        <w:rPr>
          <w:snapToGrid w:val="0"/>
          <w:sz w:val="22"/>
        </w:rPr>
      </w:pPr>
    </w:p>
    <w:p w:rsidR="00D82C01" w:rsidRDefault="00D82C01" w:rsidP="007C63B3">
      <w:pPr>
        <w:widowControl w:val="0"/>
        <w:ind w:left="0"/>
        <w:rPr>
          <w:snapToGrid w:val="0"/>
          <w:sz w:val="22"/>
        </w:rPr>
      </w:pPr>
    </w:p>
    <w:p w:rsidR="00D82C01" w:rsidRPr="00D82C01" w:rsidRDefault="00D82C01" w:rsidP="007C63B3">
      <w:pPr>
        <w:widowControl w:val="0"/>
        <w:ind w:left="0"/>
        <w:rPr>
          <w:snapToGrid w:val="0"/>
          <w:sz w:val="22"/>
        </w:rPr>
      </w:pPr>
    </w:p>
    <w:p w:rsidR="007C63B3" w:rsidRDefault="007C63B3" w:rsidP="00D82C01">
      <w:pPr>
        <w:widowControl w:val="0"/>
        <w:spacing w:after="80"/>
        <w:ind w:left="0"/>
        <w:jc w:val="center"/>
        <w:rPr>
          <w:rFonts w:eastAsiaTheme="minorHAnsi"/>
          <w:b/>
          <w:bCs/>
          <w:sz w:val="22"/>
          <w:lang w:eastAsia="en-US"/>
        </w:rPr>
      </w:pPr>
      <w:r w:rsidRPr="00574520">
        <w:rPr>
          <w:rFonts w:eastAsiaTheme="minorHAnsi"/>
          <w:b/>
          <w:bCs/>
          <w:sz w:val="22"/>
          <w:lang w:eastAsia="en-US"/>
        </w:rPr>
        <w:t>ANNEXE 3 </w:t>
      </w:r>
      <w:r w:rsidR="00D82C01">
        <w:rPr>
          <w:rFonts w:eastAsiaTheme="minorHAnsi"/>
          <w:b/>
          <w:bCs/>
          <w:sz w:val="22"/>
          <w:lang w:eastAsia="en-US"/>
        </w:rPr>
        <w:t>-</w:t>
      </w:r>
      <w:r w:rsidRPr="00574520">
        <w:rPr>
          <w:rFonts w:eastAsiaTheme="minorHAnsi"/>
          <w:b/>
          <w:bCs/>
          <w:sz w:val="22"/>
          <w:lang w:eastAsia="en-US"/>
        </w:rPr>
        <w:t xml:space="preserve"> Informations </w:t>
      </w:r>
      <w:r w:rsidR="00D77574" w:rsidRPr="00574520">
        <w:rPr>
          <w:rFonts w:eastAsiaTheme="minorHAnsi"/>
          <w:b/>
          <w:bCs/>
          <w:sz w:val="22"/>
          <w:lang w:eastAsia="en-US"/>
        </w:rPr>
        <w:t>concernant</w:t>
      </w:r>
      <w:r w:rsidRPr="00574520">
        <w:rPr>
          <w:rFonts w:eastAsiaTheme="minorHAnsi"/>
          <w:b/>
          <w:bCs/>
          <w:sz w:val="22"/>
          <w:lang w:eastAsia="en-US"/>
        </w:rPr>
        <w:t xml:space="preserve"> la société SILY</w:t>
      </w:r>
    </w:p>
    <w:p w:rsidR="00B93D80" w:rsidRPr="00574520" w:rsidRDefault="00B93D80" w:rsidP="00D82C01">
      <w:pPr>
        <w:widowControl w:val="0"/>
        <w:spacing w:after="80"/>
        <w:ind w:left="0"/>
        <w:jc w:val="center"/>
        <w:rPr>
          <w:rFonts w:eastAsiaTheme="minorHAnsi"/>
          <w:b/>
          <w:bCs/>
          <w:sz w:val="22"/>
          <w:u w:val="single"/>
          <w:lang w:eastAsia="en-US"/>
        </w:rPr>
      </w:pPr>
    </w:p>
    <w:p w:rsidR="007C63B3" w:rsidRPr="00574520" w:rsidRDefault="007C63B3" w:rsidP="007C63B3">
      <w:pPr>
        <w:widowControl w:val="0"/>
        <w:ind w:left="0"/>
        <w:rPr>
          <w:rFonts w:eastAsiaTheme="minorHAnsi"/>
          <w:sz w:val="22"/>
          <w:lang w:eastAsia="en-US"/>
        </w:rPr>
      </w:pPr>
      <w:r w:rsidRPr="00574520">
        <w:rPr>
          <w:rFonts w:eastAsiaTheme="minorHAnsi"/>
          <w:sz w:val="22"/>
          <w:lang w:eastAsia="en-US"/>
        </w:rPr>
        <w:t>La société MALAGA a acquis, le 01/01/2011, 80</w:t>
      </w:r>
      <w:r w:rsidR="007571C5">
        <w:rPr>
          <w:rFonts w:eastAsiaTheme="minorHAnsi"/>
          <w:sz w:val="22"/>
          <w:lang w:eastAsia="en-US"/>
        </w:rPr>
        <w:t> </w:t>
      </w:r>
      <w:r w:rsidRPr="00574520">
        <w:rPr>
          <w:rFonts w:eastAsiaTheme="minorHAnsi"/>
          <w:sz w:val="22"/>
          <w:lang w:eastAsia="en-US"/>
        </w:rPr>
        <w:t>000</w:t>
      </w:r>
      <w:r w:rsidR="007571C5">
        <w:rPr>
          <w:rFonts w:eastAsiaTheme="minorHAnsi"/>
          <w:sz w:val="22"/>
          <w:lang w:eastAsia="en-US"/>
        </w:rPr>
        <w:t xml:space="preserve"> </w:t>
      </w:r>
      <w:r w:rsidRPr="00574520">
        <w:rPr>
          <w:rFonts w:eastAsiaTheme="minorHAnsi"/>
          <w:sz w:val="22"/>
          <w:lang w:eastAsia="en-US"/>
        </w:rPr>
        <w:t>titres de</w:t>
      </w:r>
      <w:r w:rsidR="007571C5">
        <w:rPr>
          <w:rFonts w:eastAsiaTheme="minorHAnsi"/>
          <w:sz w:val="22"/>
          <w:lang w:eastAsia="en-US"/>
        </w:rPr>
        <w:t xml:space="preserve"> la société SILY pour un prix </w:t>
      </w:r>
      <w:r w:rsidRPr="00574520">
        <w:rPr>
          <w:rFonts w:eastAsiaTheme="minorHAnsi"/>
          <w:sz w:val="22"/>
          <w:lang w:eastAsia="en-US"/>
        </w:rPr>
        <w:t>d’acquisition de 3</w:t>
      </w:r>
      <w:r w:rsidR="007571C5">
        <w:rPr>
          <w:rFonts w:eastAsiaTheme="minorHAnsi"/>
          <w:sz w:val="22"/>
          <w:lang w:eastAsia="en-US"/>
        </w:rPr>
        <w:t> </w:t>
      </w:r>
      <w:r w:rsidRPr="00574520">
        <w:rPr>
          <w:rFonts w:eastAsiaTheme="minorHAnsi"/>
          <w:sz w:val="22"/>
          <w:lang w:eastAsia="en-US"/>
        </w:rPr>
        <w:t>500</w:t>
      </w:r>
      <w:r w:rsidR="007571C5">
        <w:rPr>
          <w:rFonts w:eastAsiaTheme="minorHAnsi"/>
          <w:sz w:val="22"/>
          <w:lang w:eastAsia="en-US"/>
        </w:rPr>
        <w:t> </w:t>
      </w:r>
      <w:r w:rsidRPr="00574520">
        <w:rPr>
          <w:rFonts w:eastAsiaTheme="minorHAnsi"/>
          <w:sz w:val="22"/>
          <w:lang w:eastAsia="en-US"/>
        </w:rPr>
        <w:t>K€. Les frais d'acquisition des titres comptabilisés en charges s'élèvent à 200 K€. Cette prise de contrôle a été réalisée par le rachat des titres détenus par Monsieur SILY contraint de vendre rapidement.</w:t>
      </w:r>
    </w:p>
    <w:p w:rsidR="007C63B3" w:rsidRPr="00574520" w:rsidRDefault="007C63B3" w:rsidP="007C63B3">
      <w:pPr>
        <w:widowControl w:val="0"/>
        <w:ind w:left="0"/>
        <w:rPr>
          <w:rFonts w:eastAsiaTheme="minorHAnsi"/>
          <w:sz w:val="22"/>
          <w:lang w:eastAsia="en-US"/>
        </w:rPr>
      </w:pPr>
      <w:r w:rsidRPr="00574520">
        <w:rPr>
          <w:rFonts w:eastAsiaTheme="minorHAnsi"/>
          <w:sz w:val="22"/>
          <w:lang w:eastAsia="en-US"/>
        </w:rPr>
        <w:t>À la date du 01/01/2011, les capitaux propres de la SA SILY, calculés en conformité aux normes de consolidation du groupe décomposaient ainsi :</w:t>
      </w:r>
    </w:p>
    <w:p w:rsidR="007C63B3" w:rsidRPr="00574520" w:rsidRDefault="007C63B3" w:rsidP="007C63B3">
      <w:pPr>
        <w:widowControl w:val="0"/>
        <w:tabs>
          <w:tab w:val="decimal" w:pos="4395"/>
        </w:tabs>
        <w:ind w:left="0"/>
        <w:rPr>
          <w:rFonts w:eastAsiaTheme="minorHAnsi"/>
          <w:spacing w:val="1"/>
          <w:sz w:val="22"/>
          <w:lang w:eastAsia="en-US"/>
        </w:rPr>
      </w:pPr>
      <w:r w:rsidRPr="00574520">
        <w:rPr>
          <w:rFonts w:eastAsiaTheme="minorHAnsi"/>
          <w:spacing w:val="1"/>
          <w:sz w:val="22"/>
          <w:lang w:eastAsia="en-US"/>
        </w:rPr>
        <w:t>Capital</w:t>
      </w:r>
      <w:r w:rsidRPr="00574520">
        <w:rPr>
          <w:rFonts w:eastAsiaTheme="minorHAnsi"/>
          <w:spacing w:val="1"/>
          <w:sz w:val="22"/>
          <w:lang w:eastAsia="en-US"/>
        </w:rPr>
        <w:tab/>
        <w:t>1 000 K€</w:t>
      </w:r>
    </w:p>
    <w:p w:rsidR="007C63B3" w:rsidRPr="00574520" w:rsidRDefault="007C63B3" w:rsidP="007C63B3">
      <w:pPr>
        <w:widowControl w:val="0"/>
        <w:tabs>
          <w:tab w:val="decimal" w:pos="4395"/>
        </w:tabs>
        <w:ind w:left="0"/>
        <w:rPr>
          <w:rFonts w:eastAsiaTheme="minorHAnsi"/>
          <w:spacing w:val="1"/>
          <w:sz w:val="22"/>
          <w:lang w:eastAsia="en-US"/>
        </w:rPr>
      </w:pPr>
      <w:r w:rsidRPr="00574520">
        <w:rPr>
          <w:rFonts w:eastAsiaTheme="minorHAnsi"/>
          <w:spacing w:val="1"/>
          <w:sz w:val="22"/>
          <w:lang w:eastAsia="en-US"/>
        </w:rPr>
        <w:t>Réserves</w:t>
      </w:r>
      <w:r w:rsidRPr="00574520">
        <w:rPr>
          <w:rFonts w:eastAsiaTheme="minorHAnsi"/>
          <w:spacing w:val="1"/>
          <w:sz w:val="22"/>
          <w:lang w:eastAsia="en-US"/>
        </w:rPr>
        <w:tab/>
        <w:t>2 500 K€</w:t>
      </w:r>
    </w:p>
    <w:p w:rsidR="007C63B3" w:rsidRPr="00574520" w:rsidRDefault="007C63B3" w:rsidP="007C63B3">
      <w:pPr>
        <w:widowControl w:val="0"/>
        <w:tabs>
          <w:tab w:val="decimal" w:pos="4395"/>
        </w:tabs>
        <w:ind w:left="0"/>
        <w:rPr>
          <w:rFonts w:eastAsiaTheme="minorHAnsi"/>
          <w:sz w:val="22"/>
          <w:lang w:eastAsia="en-US"/>
        </w:rPr>
      </w:pPr>
      <w:r w:rsidRPr="00574520">
        <w:rPr>
          <w:rFonts w:eastAsiaTheme="minorHAnsi"/>
          <w:spacing w:val="1"/>
          <w:sz w:val="22"/>
          <w:lang w:eastAsia="en-US"/>
        </w:rPr>
        <w:t xml:space="preserve">Résultat </w:t>
      </w:r>
      <w:r w:rsidRPr="00574520">
        <w:rPr>
          <w:rFonts w:eastAsiaTheme="minorHAnsi"/>
          <w:spacing w:val="1"/>
          <w:sz w:val="22"/>
          <w:lang w:eastAsia="en-US"/>
        </w:rPr>
        <w:tab/>
        <w:t>100 K€</w:t>
      </w:r>
    </w:p>
    <w:p w:rsidR="007C63B3" w:rsidRPr="00574520" w:rsidRDefault="007C63B3" w:rsidP="007C63B3">
      <w:pPr>
        <w:widowControl w:val="0"/>
        <w:ind w:left="0"/>
        <w:rPr>
          <w:rFonts w:eastAsiaTheme="minorHAnsi"/>
          <w:sz w:val="22"/>
          <w:lang w:eastAsia="en-US"/>
        </w:rPr>
      </w:pPr>
    </w:p>
    <w:p w:rsidR="007C63B3" w:rsidRPr="00574520" w:rsidRDefault="007C63B3" w:rsidP="007C63B3">
      <w:pPr>
        <w:widowControl w:val="0"/>
        <w:ind w:left="0"/>
        <w:rPr>
          <w:rFonts w:eastAsiaTheme="minorHAnsi"/>
          <w:sz w:val="22"/>
          <w:lang w:eastAsia="en-US"/>
        </w:rPr>
      </w:pPr>
      <w:r w:rsidRPr="00574520">
        <w:rPr>
          <w:rFonts w:eastAsiaTheme="minorHAnsi"/>
          <w:sz w:val="22"/>
          <w:lang w:eastAsia="en-US"/>
        </w:rPr>
        <w:t xml:space="preserve">À cette date, les actifs </w:t>
      </w:r>
      <w:r w:rsidR="00FF55A4" w:rsidRPr="00574520">
        <w:rPr>
          <w:rFonts w:eastAsiaTheme="minorHAnsi"/>
          <w:sz w:val="22"/>
          <w:lang w:eastAsia="en-US"/>
        </w:rPr>
        <w:t xml:space="preserve">identifiables </w:t>
      </w:r>
      <w:r w:rsidRPr="00574520">
        <w:rPr>
          <w:rFonts w:eastAsiaTheme="minorHAnsi"/>
          <w:sz w:val="22"/>
          <w:lang w:eastAsia="en-US"/>
        </w:rPr>
        <w:t>et les passifs</w:t>
      </w:r>
      <w:r w:rsidR="00FF55A4">
        <w:rPr>
          <w:rFonts w:eastAsiaTheme="minorHAnsi"/>
          <w:sz w:val="22"/>
          <w:lang w:eastAsia="en-US"/>
        </w:rPr>
        <w:t xml:space="preserve"> repris</w:t>
      </w:r>
      <w:r w:rsidRPr="00574520">
        <w:rPr>
          <w:rFonts w:eastAsiaTheme="minorHAnsi"/>
          <w:sz w:val="22"/>
          <w:lang w:eastAsia="en-US"/>
        </w:rPr>
        <w:t xml:space="preserve"> de la société SILY ont été évalués séparément et l</w:t>
      </w:r>
      <w:r w:rsidR="00FF55A4">
        <w:rPr>
          <w:rFonts w:eastAsiaTheme="minorHAnsi"/>
          <w:sz w:val="22"/>
          <w:lang w:eastAsia="en-US"/>
        </w:rPr>
        <w:t>es ajustements proposés ont été</w:t>
      </w:r>
      <w:r w:rsidRPr="00574520">
        <w:rPr>
          <w:rFonts w:eastAsiaTheme="minorHAnsi"/>
          <w:sz w:val="22"/>
          <w:lang w:eastAsia="en-US"/>
        </w:rPr>
        <w:t xml:space="preserve"> les suivants :</w:t>
      </w:r>
    </w:p>
    <w:p w:rsidR="007C63B3" w:rsidRPr="00574520" w:rsidRDefault="007C63B3" w:rsidP="007C63B3">
      <w:pPr>
        <w:widowControl w:val="0"/>
        <w:ind w:left="0"/>
        <w:rPr>
          <w:rFonts w:eastAsiaTheme="minorHAnsi"/>
          <w:sz w:val="22"/>
          <w:lang w:eastAsia="en-US"/>
        </w:rPr>
      </w:pPr>
    </w:p>
    <w:p w:rsidR="007C63B3" w:rsidRPr="00574520" w:rsidRDefault="007C63B3" w:rsidP="007C63B3">
      <w:pPr>
        <w:widowControl w:val="0"/>
        <w:ind w:left="0"/>
        <w:rPr>
          <w:rFonts w:eastAsiaTheme="minorHAnsi"/>
          <w:sz w:val="22"/>
          <w:lang w:eastAsia="en-US"/>
        </w:rPr>
      </w:pPr>
      <w:r w:rsidRPr="00574520">
        <w:rPr>
          <w:rFonts w:eastAsiaTheme="minorHAnsi"/>
          <w:sz w:val="22"/>
          <w:lang w:eastAsia="en-US"/>
        </w:rPr>
        <w:t>1- La société SILY a engagé des coûts de recherche développement importants, non comptabilisés à l'actif, pour le développement de deux nouveaux produits qui ont été soumis à des tests. Les revenus que génèrent ces deux  produits constituent l'une des principales motivations de l'acquisition de SILY. Ces projets sont susceptibles d'être vendus individuellement. La juste valeur de ces droits est estimée à 600 K€. La durée d'utilisation prévue est de 4 ans.</w:t>
      </w:r>
    </w:p>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rPr>
          <w:sz w:val="22"/>
        </w:rPr>
      </w:pPr>
    </w:p>
    <w:p w:rsidR="007C63B3" w:rsidRPr="00574520" w:rsidRDefault="007C63B3" w:rsidP="007C63B3">
      <w:pPr>
        <w:widowControl w:val="0"/>
        <w:ind w:left="0"/>
        <w:jc w:val="left"/>
        <w:rPr>
          <w:rFonts w:eastAsiaTheme="minorHAnsi"/>
          <w:sz w:val="22"/>
          <w:lang w:eastAsia="en-US"/>
        </w:rPr>
      </w:pPr>
      <w:r w:rsidRPr="00574520">
        <w:rPr>
          <w:rFonts w:eastAsiaTheme="minorHAnsi"/>
          <w:sz w:val="22"/>
          <w:lang w:eastAsia="en-US"/>
        </w:rPr>
        <w:t>2- Les ajustements concernant le siège social acquis il y a 20 ans :</w:t>
      </w:r>
    </w:p>
    <w:tbl>
      <w:tblPr>
        <w:tblStyle w:val="Grilledutableau1"/>
        <w:tblW w:w="0" w:type="auto"/>
        <w:jc w:val="center"/>
        <w:tblLook w:val="04A0"/>
      </w:tblPr>
      <w:tblGrid>
        <w:gridCol w:w="3470"/>
        <w:gridCol w:w="3726"/>
        <w:gridCol w:w="2835"/>
      </w:tblGrid>
      <w:tr w:rsidR="007C63B3" w:rsidRPr="00574520" w:rsidTr="00FF55A4">
        <w:trPr>
          <w:jc w:val="center"/>
        </w:trPr>
        <w:tc>
          <w:tcPr>
            <w:tcW w:w="3470" w:type="dxa"/>
          </w:tcPr>
          <w:p w:rsidR="007C63B3" w:rsidRPr="00574520" w:rsidRDefault="007C63B3" w:rsidP="007C63B3">
            <w:pPr>
              <w:rPr>
                <w:rFonts w:eastAsiaTheme="minorHAnsi"/>
                <w:lang w:eastAsia="en-US"/>
              </w:rPr>
            </w:pPr>
          </w:p>
        </w:tc>
        <w:tc>
          <w:tcPr>
            <w:tcW w:w="3726" w:type="dxa"/>
          </w:tcPr>
          <w:p w:rsidR="007C63B3" w:rsidRPr="00574520" w:rsidRDefault="007C63B3" w:rsidP="007C63B3">
            <w:pPr>
              <w:rPr>
                <w:rFonts w:eastAsiaTheme="minorHAnsi"/>
                <w:lang w:eastAsia="en-US"/>
              </w:rPr>
            </w:pPr>
            <w:r w:rsidRPr="00574520">
              <w:rPr>
                <w:rFonts w:eastAsiaTheme="minorHAnsi"/>
                <w:lang w:eastAsia="en-US"/>
              </w:rPr>
              <w:t>Valeur nette comptable au 01/01/2011</w:t>
            </w:r>
          </w:p>
        </w:tc>
        <w:tc>
          <w:tcPr>
            <w:tcW w:w="2835" w:type="dxa"/>
          </w:tcPr>
          <w:p w:rsidR="007C63B3" w:rsidRPr="00574520" w:rsidRDefault="007C63B3" w:rsidP="007C63B3">
            <w:pPr>
              <w:rPr>
                <w:rFonts w:eastAsiaTheme="minorHAnsi"/>
                <w:lang w:eastAsia="en-US"/>
              </w:rPr>
            </w:pPr>
            <w:r w:rsidRPr="00574520">
              <w:rPr>
                <w:rFonts w:eastAsiaTheme="minorHAnsi"/>
                <w:lang w:eastAsia="en-US"/>
              </w:rPr>
              <w:t>Juste valeur au 01/01/2011</w:t>
            </w:r>
          </w:p>
        </w:tc>
      </w:tr>
      <w:tr w:rsidR="007C63B3" w:rsidRPr="00574520" w:rsidTr="00FF55A4">
        <w:trPr>
          <w:jc w:val="center"/>
        </w:trPr>
        <w:tc>
          <w:tcPr>
            <w:tcW w:w="3470" w:type="dxa"/>
          </w:tcPr>
          <w:p w:rsidR="007C63B3" w:rsidRPr="00574520" w:rsidRDefault="007C63B3" w:rsidP="007C63B3">
            <w:pPr>
              <w:rPr>
                <w:rFonts w:eastAsiaTheme="minorHAnsi"/>
                <w:lang w:eastAsia="en-US"/>
              </w:rPr>
            </w:pPr>
            <w:r w:rsidRPr="00574520">
              <w:rPr>
                <w:rFonts w:eastAsiaTheme="minorHAnsi"/>
                <w:lang w:eastAsia="en-US"/>
              </w:rPr>
              <w:t>Terrain</w:t>
            </w:r>
          </w:p>
        </w:tc>
        <w:tc>
          <w:tcPr>
            <w:tcW w:w="3726" w:type="dxa"/>
          </w:tcPr>
          <w:p w:rsidR="007C63B3" w:rsidRPr="00574520" w:rsidRDefault="007C63B3" w:rsidP="007C63B3">
            <w:pPr>
              <w:tabs>
                <w:tab w:val="decimal" w:pos="2033"/>
              </w:tabs>
              <w:rPr>
                <w:rFonts w:eastAsiaTheme="minorHAnsi"/>
                <w:lang w:eastAsia="en-US"/>
              </w:rPr>
            </w:pPr>
            <w:r w:rsidRPr="00574520">
              <w:rPr>
                <w:rFonts w:eastAsiaTheme="minorHAnsi"/>
                <w:lang w:eastAsia="en-US"/>
              </w:rPr>
              <w:t>1 000 K€</w:t>
            </w:r>
          </w:p>
        </w:tc>
        <w:tc>
          <w:tcPr>
            <w:tcW w:w="2835" w:type="dxa"/>
          </w:tcPr>
          <w:p w:rsidR="007C63B3" w:rsidRPr="00574520" w:rsidRDefault="007C63B3" w:rsidP="007C63B3">
            <w:pPr>
              <w:tabs>
                <w:tab w:val="decimal" w:pos="1168"/>
              </w:tabs>
              <w:rPr>
                <w:rFonts w:eastAsiaTheme="minorHAnsi"/>
                <w:lang w:eastAsia="en-US"/>
              </w:rPr>
            </w:pPr>
            <w:r w:rsidRPr="00574520">
              <w:rPr>
                <w:rFonts w:eastAsiaTheme="minorHAnsi"/>
                <w:lang w:eastAsia="en-US"/>
              </w:rPr>
              <w:t>2 200 K€</w:t>
            </w:r>
          </w:p>
        </w:tc>
      </w:tr>
      <w:tr w:rsidR="007C63B3" w:rsidRPr="00574520" w:rsidTr="00FF55A4">
        <w:trPr>
          <w:jc w:val="center"/>
        </w:trPr>
        <w:tc>
          <w:tcPr>
            <w:tcW w:w="3470" w:type="dxa"/>
          </w:tcPr>
          <w:p w:rsidR="007C63B3" w:rsidRPr="00574520" w:rsidRDefault="007C63B3" w:rsidP="007C63B3">
            <w:pPr>
              <w:rPr>
                <w:rFonts w:eastAsiaTheme="minorHAnsi"/>
                <w:lang w:eastAsia="en-US"/>
              </w:rPr>
            </w:pPr>
            <w:r w:rsidRPr="00574520">
              <w:rPr>
                <w:rFonts w:eastAsiaTheme="minorHAnsi"/>
                <w:lang w:eastAsia="en-US"/>
              </w:rPr>
              <w:t>Construction amortissable sur 30 ans</w:t>
            </w:r>
          </w:p>
        </w:tc>
        <w:tc>
          <w:tcPr>
            <w:tcW w:w="3726" w:type="dxa"/>
          </w:tcPr>
          <w:p w:rsidR="007C63B3" w:rsidRPr="00574520" w:rsidRDefault="007C63B3" w:rsidP="007C63B3">
            <w:pPr>
              <w:tabs>
                <w:tab w:val="decimal" w:pos="2033"/>
              </w:tabs>
              <w:rPr>
                <w:rFonts w:eastAsiaTheme="minorHAnsi"/>
                <w:lang w:eastAsia="en-US"/>
              </w:rPr>
            </w:pPr>
            <w:r w:rsidRPr="00574520">
              <w:rPr>
                <w:rFonts w:eastAsiaTheme="minorHAnsi"/>
                <w:lang w:eastAsia="en-US"/>
              </w:rPr>
              <w:t>1 800 K€</w:t>
            </w:r>
          </w:p>
        </w:tc>
        <w:tc>
          <w:tcPr>
            <w:tcW w:w="2835" w:type="dxa"/>
          </w:tcPr>
          <w:p w:rsidR="007C63B3" w:rsidRPr="00574520" w:rsidRDefault="007C63B3" w:rsidP="007C63B3">
            <w:pPr>
              <w:tabs>
                <w:tab w:val="decimal" w:pos="1168"/>
              </w:tabs>
              <w:rPr>
                <w:rFonts w:eastAsiaTheme="minorHAnsi"/>
                <w:lang w:eastAsia="en-US"/>
              </w:rPr>
            </w:pPr>
            <w:r w:rsidRPr="00574520">
              <w:rPr>
                <w:rFonts w:eastAsiaTheme="minorHAnsi"/>
                <w:lang w:eastAsia="en-US"/>
              </w:rPr>
              <w:t>2 700 K€</w:t>
            </w:r>
          </w:p>
        </w:tc>
      </w:tr>
    </w:tbl>
    <w:p w:rsidR="007C63B3" w:rsidRPr="00574520" w:rsidRDefault="007C63B3" w:rsidP="007C63B3">
      <w:pPr>
        <w:widowControl w:val="0"/>
        <w:ind w:left="0"/>
        <w:jc w:val="left"/>
        <w:rPr>
          <w:rFonts w:eastAsiaTheme="minorHAnsi"/>
          <w:sz w:val="22"/>
          <w:lang w:eastAsia="en-US"/>
        </w:rPr>
      </w:pPr>
    </w:p>
    <w:p w:rsidR="007C63B3" w:rsidRPr="00574520" w:rsidRDefault="007C63B3" w:rsidP="007C63B3">
      <w:pPr>
        <w:widowControl w:val="0"/>
        <w:ind w:left="0"/>
        <w:jc w:val="left"/>
        <w:rPr>
          <w:rFonts w:eastAsiaTheme="minorHAnsi"/>
          <w:sz w:val="22"/>
          <w:lang w:eastAsia="en-US"/>
        </w:rPr>
      </w:pPr>
    </w:p>
    <w:p w:rsidR="007C63B3" w:rsidRPr="00574520" w:rsidRDefault="007C63B3" w:rsidP="007C63B3">
      <w:pPr>
        <w:widowControl w:val="0"/>
        <w:ind w:left="0"/>
        <w:rPr>
          <w:rFonts w:eastAsiaTheme="minorHAnsi"/>
          <w:sz w:val="22"/>
          <w:lang w:eastAsia="en-US"/>
        </w:rPr>
      </w:pPr>
      <w:r w:rsidRPr="00574520">
        <w:rPr>
          <w:rFonts w:eastAsiaTheme="minorHAnsi"/>
          <w:sz w:val="22"/>
          <w:lang w:eastAsia="en-US"/>
        </w:rPr>
        <w:t>3- Des engagements de retraite non comptabilisés sont  mentionnés en annexe et s’élèvent à 600 K€</w:t>
      </w:r>
    </w:p>
    <w:p w:rsidR="007C63B3" w:rsidRPr="00574520" w:rsidRDefault="007C63B3" w:rsidP="007C63B3">
      <w:pPr>
        <w:widowControl w:val="0"/>
        <w:ind w:left="0"/>
        <w:rPr>
          <w:rFonts w:eastAsiaTheme="minorHAnsi"/>
          <w:sz w:val="22"/>
          <w:lang w:eastAsia="en-US"/>
        </w:rPr>
      </w:pPr>
    </w:p>
    <w:p w:rsidR="007C63B3" w:rsidRPr="00574520" w:rsidRDefault="007C63B3" w:rsidP="007C63B3">
      <w:pPr>
        <w:widowControl w:val="0"/>
        <w:ind w:left="0"/>
        <w:rPr>
          <w:rFonts w:eastAsiaTheme="minorHAnsi"/>
          <w:sz w:val="22"/>
          <w:lang w:eastAsia="en-US"/>
        </w:rPr>
      </w:pPr>
      <w:r w:rsidRPr="00574520">
        <w:rPr>
          <w:rFonts w:eastAsiaTheme="minorHAnsi"/>
          <w:sz w:val="22"/>
          <w:lang w:eastAsia="en-US"/>
        </w:rPr>
        <w:t>4 - Les valeurs comptables des autres actifs et passifs constituent leur valeur d'utilité.</w:t>
      </w:r>
    </w:p>
    <w:p w:rsidR="007C63B3" w:rsidRPr="00574520" w:rsidRDefault="007C63B3" w:rsidP="007C63B3">
      <w:pPr>
        <w:widowControl w:val="0"/>
        <w:ind w:left="0"/>
        <w:rPr>
          <w:rFonts w:eastAsiaTheme="minorHAnsi"/>
          <w:sz w:val="22"/>
          <w:lang w:eastAsia="en-US"/>
        </w:rPr>
      </w:pPr>
    </w:p>
    <w:p w:rsidR="007C63B3" w:rsidRPr="00574520" w:rsidRDefault="007C63B3" w:rsidP="007C63B3">
      <w:pPr>
        <w:widowControl w:val="0"/>
        <w:ind w:left="0"/>
        <w:rPr>
          <w:rFonts w:eastAsiaTheme="minorHAnsi"/>
          <w:sz w:val="22"/>
          <w:lang w:eastAsia="en-US"/>
        </w:rPr>
      </w:pPr>
      <w:r w:rsidRPr="00574520">
        <w:rPr>
          <w:rFonts w:eastAsiaTheme="minorHAnsi"/>
          <w:sz w:val="22"/>
          <w:lang w:eastAsia="en-US"/>
        </w:rPr>
        <w:t xml:space="preserve">Au 01/01/2011, la </w:t>
      </w:r>
      <w:r w:rsidR="00342505">
        <w:rPr>
          <w:rFonts w:eastAsiaTheme="minorHAnsi"/>
          <w:sz w:val="22"/>
          <w:lang w:eastAsia="en-US"/>
        </w:rPr>
        <w:t xml:space="preserve">juste </w:t>
      </w:r>
      <w:r w:rsidRPr="00574520">
        <w:rPr>
          <w:rFonts w:eastAsiaTheme="minorHAnsi"/>
          <w:sz w:val="22"/>
          <w:lang w:eastAsia="en-US"/>
        </w:rPr>
        <w:t xml:space="preserve">valeur </w:t>
      </w:r>
      <w:r w:rsidR="00342505">
        <w:rPr>
          <w:rFonts w:eastAsiaTheme="minorHAnsi"/>
          <w:sz w:val="22"/>
          <w:lang w:eastAsia="en-US"/>
        </w:rPr>
        <w:t xml:space="preserve">des intérêts minoritaires est déterminée à partir de la valeur globale </w:t>
      </w:r>
      <w:r w:rsidRPr="00574520">
        <w:rPr>
          <w:rFonts w:eastAsiaTheme="minorHAnsi"/>
          <w:sz w:val="22"/>
          <w:lang w:eastAsia="en-US"/>
        </w:rPr>
        <w:t xml:space="preserve">de la société SILY </w:t>
      </w:r>
      <w:r w:rsidR="00342505">
        <w:rPr>
          <w:rFonts w:eastAsiaTheme="minorHAnsi"/>
          <w:sz w:val="22"/>
          <w:lang w:eastAsia="en-US"/>
        </w:rPr>
        <w:t>(</w:t>
      </w:r>
      <w:r w:rsidRPr="00574520">
        <w:rPr>
          <w:rFonts w:eastAsiaTheme="minorHAnsi"/>
          <w:sz w:val="22"/>
          <w:lang w:eastAsia="en-US"/>
        </w:rPr>
        <w:t>6</w:t>
      </w:r>
      <w:r w:rsidR="00FF55A4">
        <w:rPr>
          <w:rFonts w:eastAsiaTheme="minorHAnsi"/>
          <w:sz w:val="22"/>
          <w:lang w:eastAsia="en-US"/>
        </w:rPr>
        <w:t> </w:t>
      </w:r>
      <w:r w:rsidRPr="00574520">
        <w:rPr>
          <w:rFonts w:eastAsiaTheme="minorHAnsi"/>
          <w:sz w:val="22"/>
          <w:lang w:eastAsia="en-US"/>
        </w:rPr>
        <w:t>000 K€</w:t>
      </w:r>
      <w:r w:rsidR="00342505">
        <w:rPr>
          <w:rFonts w:eastAsiaTheme="minorHAnsi"/>
          <w:sz w:val="22"/>
          <w:lang w:eastAsia="en-US"/>
        </w:rPr>
        <w:t>) avant prise en compte d’une</w:t>
      </w:r>
      <w:r w:rsidRPr="00574520">
        <w:rPr>
          <w:rFonts w:eastAsiaTheme="minorHAnsi"/>
          <w:sz w:val="22"/>
          <w:lang w:eastAsia="en-US"/>
        </w:rPr>
        <w:t xml:space="preserve"> décote de minorité de 10%.</w:t>
      </w:r>
    </w:p>
    <w:p w:rsidR="007C63B3" w:rsidRPr="00574520" w:rsidRDefault="007C63B3" w:rsidP="007C63B3">
      <w:pPr>
        <w:widowControl w:val="0"/>
        <w:ind w:left="0"/>
        <w:rPr>
          <w:rFonts w:eastAsiaTheme="minorHAnsi"/>
          <w:sz w:val="22"/>
          <w:lang w:eastAsia="en-US"/>
        </w:rPr>
      </w:pPr>
    </w:p>
    <w:p w:rsidR="007C63B3" w:rsidRPr="00574520" w:rsidRDefault="00084172" w:rsidP="007C63B3">
      <w:pPr>
        <w:widowControl w:val="0"/>
        <w:ind w:left="0"/>
        <w:rPr>
          <w:rFonts w:eastAsiaTheme="minorHAnsi"/>
          <w:sz w:val="22"/>
          <w:lang w:eastAsia="en-US"/>
        </w:rPr>
      </w:pPr>
      <w:r>
        <w:rPr>
          <w:rFonts w:eastAsiaTheme="minorHAnsi"/>
          <w:sz w:val="22"/>
          <w:lang w:eastAsia="en-US"/>
        </w:rPr>
        <w:t>Le groupe a opté pour la méthode du</w:t>
      </w:r>
      <w:r w:rsidR="007C63B3" w:rsidRPr="00574520">
        <w:rPr>
          <w:rFonts w:eastAsiaTheme="minorHAnsi"/>
          <w:sz w:val="22"/>
          <w:lang w:eastAsia="en-US"/>
        </w:rPr>
        <w:t xml:space="preserve"> goodwill complet.</w:t>
      </w:r>
    </w:p>
    <w:p w:rsidR="007C63B3" w:rsidRPr="00574520" w:rsidRDefault="007C63B3" w:rsidP="007C63B3">
      <w:pPr>
        <w:widowControl w:val="0"/>
        <w:ind w:left="0"/>
        <w:rPr>
          <w:rFonts w:eastAsiaTheme="minorHAnsi"/>
          <w:sz w:val="22"/>
          <w:lang w:eastAsia="en-US"/>
        </w:rPr>
      </w:pPr>
    </w:p>
    <w:p w:rsidR="007C63B3" w:rsidRPr="00574520" w:rsidRDefault="007C63B3" w:rsidP="007C63B3">
      <w:pPr>
        <w:widowControl w:val="0"/>
        <w:ind w:left="0"/>
        <w:rPr>
          <w:rFonts w:eastAsiaTheme="minorHAnsi"/>
          <w:sz w:val="22"/>
          <w:lang w:eastAsia="en-US"/>
        </w:rPr>
      </w:pPr>
      <w:r w:rsidRPr="00574520">
        <w:rPr>
          <w:rFonts w:eastAsiaTheme="minorHAnsi"/>
          <w:sz w:val="22"/>
          <w:lang w:eastAsia="en-US"/>
        </w:rPr>
        <w:t>On retiendra un taux d’imposition d</w:t>
      </w:r>
      <w:r w:rsidR="00084172">
        <w:rPr>
          <w:rFonts w:eastAsiaTheme="minorHAnsi"/>
          <w:sz w:val="22"/>
          <w:lang w:eastAsia="en-US"/>
        </w:rPr>
        <w:t>ifférée de 33,1/3%</w:t>
      </w:r>
      <w:r w:rsidRPr="00574520">
        <w:rPr>
          <w:rFonts w:eastAsiaTheme="minorHAnsi"/>
          <w:sz w:val="22"/>
          <w:lang w:eastAsia="en-US"/>
        </w:rPr>
        <w:t>.</w:t>
      </w:r>
    </w:p>
    <w:p w:rsidR="007C63B3" w:rsidRPr="00574520" w:rsidRDefault="007C63B3" w:rsidP="007C63B3">
      <w:pPr>
        <w:widowControl w:val="0"/>
        <w:ind w:left="0"/>
        <w:jc w:val="left"/>
        <w:rPr>
          <w:rFonts w:eastAsiaTheme="minorHAnsi"/>
          <w:sz w:val="22"/>
          <w:lang w:eastAsia="en-US"/>
        </w:rPr>
      </w:pPr>
    </w:p>
    <w:p w:rsidR="007C63B3" w:rsidRPr="00574520" w:rsidRDefault="007C63B3" w:rsidP="007C63B3">
      <w:pPr>
        <w:spacing w:after="200" w:line="276" w:lineRule="auto"/>
        <w:ind w:left="0"/>
        <w:jc w:val="left"/>
        <w:rPr>
          <w:rFonts w:eastAsiaTheme="minorHAnsi"/>
          <w:b/>
          <w:bCs/>
          <w:sz w:val="22"/>
          <w:lang w:eastAsia="en-US"/>
        </w:rPr>
      </w:pPr>
      <w:r w:rsidRPr="00574520">
        <w:rPr>
          <w:rFonts w:eastAsiaTheme="minorHAnsi"/>
          <w:b/>
          <w:bCs/>
          <w:sz w:val="22"/>
          <w:lang w:eastAsia="en-US"/>
        </w:rPr>
        <w:br w:type="page"/>
      </w:r>
    </w:p>
    <w:p w:rsidR="007C63B3" w:rsidRPr="00574520" w:rsidRDefault="007C63B3" w:rsidP="007C63B3">
      <w:pPr>
        <w:widowControl w:val="0"/>
        <w:ind w:left="0"/>
        <w:jc w:val="center"/>
        <w:rPr>
          <w:rFonts w:eastAsiaTheme="minorHAnsi"/>
          <w:b/>
          <w:bCs/>
          <w:sz w:val="22"/>
          <w:lang w:eastAsia="en-US"/>
        </w:rPr>
      </w:pPr>
      <w:r w:rsidRPr="00574520">
        <w:rPr>
          <w:rFonts w:eastAsiaTheme="minorHAnsi"/>
          <w:b/>
          <w:bCs/>
          <w:sz w:val="22"/>
          <w:lang w:eastAsia="en-US"/>
        </w:rPr>
        <w:lastRenderedPageBreak/>
        <w:t>ANNEXE 4 </w:t>
      </w:r>
      <w:r w:rsidR="00D82C01">
        <w:rPr>
          <w:rFonts w:eastAsiaTheme="minorHAnsi"/>
          <w:b/>
          <w:bCs/>
          <w:sz w:val="22"/>
          <w:lang w:eastAsia="en-US"/>
        </w:rPr>
        <w:t>-</w:t>
      </w:r>
      <w:r w:rsidRPr="00574520">
        <w:rPr>
          <w:rFonts w:eastAsiaTheme="minorHAnsi"/>
          <w:b/>
          <w:bCs/>
          <w:sz w:val="22"/>
          <w:lang w:eastAsia="en-US"/>
        </w:rPr>
        <w:t> Extrait</w:t>
      </w:r>
      <w:r w:rsidR="00EC5AA5">
        <w:rPr>
          <w:rFonts w:eastAsiaTheme="minorHAnsi"/>
          <w:b/>
          <w:bCs/>
          <w:sz w:val="22"/>
          <w:lang w:eastAsia="en-US"/>
        </w:rPr>
        <w:t>s</w:t>
      </w:r>
      <w:r w:rsidRPr="00574520">
        <w:rPr>
          <w:rFonts w:eastAsiaTheme="minorHAnsi"/>
          <w:b/>
          <w:bCs/>
          <w:sz w:val="22"/>
          <w:lang w:eastAsia="en-US"/>
        </w:rPr>
        <w:t xml:space="preserve"> </w:t>
      </w:r>
      <w:r w:rsidR="00342505">
        <w:rPr>
          <w:rFonts w:eastAsiaTheme="minorHAnsi"/>
          <w:b/>
          <w:bCs/>
          <w:sz w:val="22"/>
          <w:lang w:eastAsia="en-US"/>
        </w:rPr>
        <w:t xml:space="preserve">du référentiel </w:t>
      </w:r>
      <w:r w:rsidRPr="00574520">
        <w:rPr>
          <w:rFonts w:eastAsiaTheme="minorHAnsi"/>
          <w:b/>
          <w:bCs/>
          <w:sz w:val="22"/>
          <w:lang w:eastAsia="en-US"/>
        </w:rPr>
        <w:t>IFRS</w:t>
      </w:r>
    </w:p>
    <w:p w:rsidR="007C63B3" w:rsidRPr="00BE2DA5" w:rsidRDefault="007C63B3" w:rsidP="007C63B3">
      <w:pPr>
        <w:widowControl w:val="0"/>
        <w:ind w:left="0"/>
        <w:jc w:val="left"/>
        <w:rPr>
          <w:rFonts w:eastAsiaTheme="minorHAnsi"/>
          <w:b/>
          <w:bCs/>
          <w:sz w:val="20"/>
          <w:szCs w:val="20"/>
          <w:lang w:eastAsia="en-US"/>
        </w:rPr>
      </w:pPr>
    </w:p>
    <w:p w:rsidR="007C63B3" w:rsidRPr="00574520" w:rsidRDefault="007C63B3" w:rsidP="00D82C01">
      <w:pPr>
        <w:widowControl w:val="0"/>
        <w:spacing w:after="40"/>
        <w:ind w:left="0"/>
        <w:jc w:val="center"/>
        <w:rPr>
          <w:rFonts w:eastAsiaTheme="minorHAnsi"/>
          <w:b/>
          <w:bCs/>
          <w:sz w:val="22"/>
          <w:u w:val="single"/>
          <w:lang w:eastAsia="en-US"/>
        </w:rPr>
      </w:pPr>
      <w:r w:rsidRPr="00574520">
        <w:rPr>
          <w:rFonts w:eastAsiaTheme="minorHAnsi"/>
          <w:b/>
          <w:bCs/>
          <w:sz w:val="22"/>
          <w:u w:val="single"/>
          <w:lang w:eastAsia="en-US"/>
        </w:rPr>
        <w:t>Extrait de la norme IFRS 3 révisée « Regroupements d’entreprise »</w:t>
      </w:r>
    </w:p>
    <w:p w:rsidR="007C63B3" w:rsidRPr="00574520" w:rsidRDefault="007C63B3" w:rsidP="007C63B3">
      <w:pPr>
        <w:ind w:left="0"/>
        <w:rPr>
          <w:sz w:val="22"/>
        </w:rPr>
      </w:pPr>
      <w:r w:rsidRPr="00574520">
        <w:rPr>
          <w:b/>
          <w:bCs/>
          <w:sz w:val="22"/>
        </w:rPr>
        <w:t>§32  L'acquéreur doit comptabiliser le goodwill à la date d'acquisition, évalué comme étant l'excédent de (a) par rapport à (b) ci-dessous :</w:t>
      </w:r>
      <w:r w:rsidRPr="00574520">
        <w:rPr>
          <w:sz w:val="22"/>
        </w:rPr>
        <w:t xml:space="preserve"> </w:t>
      </w:r>
    </w:p>
    <w:p w:rsidR="007C63B3" w:rsidRPr="00574520" w:rsidRDefault="007C63B3" w:rsidP="007C63B3">
      <w:pPr>
        <w:ind w:left="0"/>
        <w:rPr>
          <w:sz w:val="22"/>
        </w:rPr>
      </w:pPr>
      <w:r w:rsidRPr="00574520">
        <w:rPr>
          <w:sz w:val="22"/>
        </w:rPr>
        <w:t>a) le total de :</w:t>
      </w:r>
    </w:p>
    <w:p w:rsidR="007C63B3" w:rsidRPr="00574520" w:rsidRDefault="007C63B3" w:rsidP="007C63B3">
      <w:pPr>
        <w:ind w:left="0"/>
        <w:rPr>
          <w:sz w:val="22"/>
        </w:rPr>
      </w:pPr>
      <w:r w:rsidRPr="00574520">
        <w:rPr>
          <w:sz w:val="22"/>
        </w:rPr>
        <w:t> i) la contrepartie transférée, évaluée selon la présente norme, qui impose généralement le recours à la juste valeur à la date d'acquisition ;</w:t>
      </w:r>
    </w:p>
    <w:p w:rsidR="007C63B3" w:rsidRPr="00574520" w:rsidRDefault="007C63B3" w:rsidP="007C63B3">
      <w:pPr>
        <w:ind w:left="0"/>
        <w:rPr>
          <w:sz w:val="22"/>
        </w:rPr>
      </w:pPr>
      <w:r w:rsidRPr="00574520">
        <w:rPr>
          <w:sz w:val="22"/>
        </w:rPr>
        <w:t>ii) le montant d'une participation ne donnant pas le contrôle dans l'entreprise acquise évaluée selon la présente norme ; et</w:t>
      </w:r>
    </w:p>
    <w:p w:rsidR="007C63B3" w:rsidRPr="00574520" w:rsidRDefault="007C63B3" w:rsidP="007C63B3">
      <w:pPr>
        <w:ind w:left="0"/>
        <w:rPr>
          <w:sz w:val="22"/>
        </w:rPr>
      </w:pPr>
      <w:r w:rsidRPr="00574520">
        <w:rPr>
          <w:sz w:val="22"/>
        </w:rPr>
        <w:t>iii) dans un regroupement d'entreprises réalisé par étapes, la juste valeur à la date d'acquisition de la participation précédemment détenue par l'acquéreur dans l'entreprise acquise ;</w:t>
      </w:r>
    </w:p>
    <w:p w:rsidR="007C63B3" w:rsidRPr="00574520" w:rsidRDefault="007C63B3" w:rsidP="007C63B3">
      <w:pPr>
        <w:ind w:left="0"/>
        <w:rPr>
          <w:sz w:val="22"/>
        </w:rPr>
      </w:pPr>
      <w:r w:rsidRPr="00574520">
        <w:rPr>
          <w:sz w:val="22"/>
        </w:rPr>
        <w:t>b) le solde net des montants, à la date d'acquisition, des actifs identifiables acquis et des passifs repris, évaluées selon la présente norme.</w:t>
      </w:r>
    </w:p>
    <w:p w:rsidR="007C63B3" w:rsidRPr="00067A9E" w:rsidRDefault="007C63B3" w:rsidP="007C63B3">
      <w:pPr>
        <w:ind w:left="0"/>
        <w:rPr>
          <w:rFonts w:eastAsia="Calibri"/>
          <w:b/>
          <w:bCs/>
          <w:sz w:val="18"/>
          <w:szCs w:val="18"/>
        </w:rPr>
      </w:pPr>
    </w:p>
    <w:p w:rsidR="007C63B3" w:rsidRPr="00574520" w:rsidRDefault="007C63B3" w:rsidP="007C63B3">
      <w:pPr>
        <w:ind w:left="0"/>
        <w:rPr>
          <w:sz w:val="22"/>
        </w:rPr>
      </w:pPr>
      <w:r w:rsidRPr="00574520">
        <w:rPr>
          <w:rFonts w:eastAsia="Calibri"/>
          <w:b/>
          <w:bCs/>
          <w:sz w:val="22"/>
        </w:rPr>
        <w:t xml:space="preserve">§35 </w:t>
      </w:r>
      <w:r w:rsidRPr="00574520">
        <w:rPr>
          <w:sz w:val="22"/>
        </w:rPr>
        <w:t>Une acquisition à des conditions avantageuses pourrait survenir, par exemple, dans le cas d'un regroupement d'entreprises à l'occasion d'une vente forcée, où le vendeur agit sous la contrainte(…)</w:t>
      </w:r>
    </w:p>
    <w:p w:rsidR="007C63B3" w:rsidRPr="00067A9E" w:rsidRDefault="007C63B3" w:rsidP="007C63B3">
      <w:pPr>
        <w:ind w:left="0"/>
        <w:rPr>
          <w:rFonts w:eastAsia="Calibri"/>
          <w:b/>
          <w:bCs/>
          <w:sz w:val="18"/>
          <w:szCs w:val="18"/>
        </w:rPr>
      </w:pPr>
    </w:p>
    <w:p w:rsidR="007C63B3" w:rsidRPr="00574520" w:rsidRDefault="007C63B3" w:rsidP="007C63B3">
      <w:pPr>
        <w:ind w:left="0"/>
        <w:rPr>
          <w:sz w:val="22"/>
        </w:rPr>
      </w:pPr>
      <w:r w:rsidRPr="00574520">
        <w:rPr>
          <w:rFonts w:eastAsia="Calibri"/>
          <w:b/>
          <w:bCs/>
          <w:sz w:val="22"/>
        </w:rPr>
        <w:t xml:space="preserve">§36 </w:t>
      </w:r>
      <w:r w:rsidRPr="00574520">
        <w:rPr>
          <w:sz w:val="22"/>
        </w:rPr>
        <w:t>Avant de comptabiliser un profit sur une acquisition à des conditions avantageuses, l'acquéreur doit réexaminer s'il a correctement identifié tous les actifs acquis et tous les passifs repris (…)</w:t>
      </w:r>
    </w:p>
    <w:p w:rsidR="007C63B3" w:rsidRPr="00574520" w:rsidRDefault="007C63B3" w:rsidP="007C63B3">
      <w:pPr>
        <w:ind w:left="0"/>
        <w:rPr>
          <w:sz w:val="22"/>
        </w:rPr>
      </w:pPr>
      <w:r w:rsidRPr="00574520">
        <w:rPr>
          <w:sz w:val="22"/>
        </w:rPr>
        <w:t>L'objectif de cet examen consiste à s'assurer que les évaluations reflètent correctement la contrepartie de toutes les informations disponibles à la date d'acquisition.</w:t>
      </w:r>
    </w:p>
    <w:p w:rsidR="007C63B3" w:rsidRPr="00067A9E" w:rsidRDefault="007C63B3" w:rsidP="007C63B3">
      <w:pPr>
        <w:widowControl w:val="0"/>
        <w:ind w:left="0"/>
        <w:rPr>
          <w:rFonts w:eastAsiaTheme="minorHAnsi"/>
          <w:sz w:val="18"/>
          <w:szCs w:val="18"/>
          <w:lang w:eastAsia="en-US"/>
        </w:rPr>
      </w:pPr>
    </w:p>
    <w:p w:rsidR="007C63B3" w:rsidRPr="00574520" w:rsidRDefault="007C63B3" w:rsidP="007C63B3">
      <w:pPr>
        <w:ind w:left="0"/>
        <w:rPr>
          <w:b/>
          <w:sz w:val="22"/>
        </w:rPr>
      </w:pPr>
      <w:r w:rsidRPr="00574520">
        <w:rPr>
          <w:rFonts w:eastAsia="Calibri"/>
          <w:b/>
          <w:bCs/>
          <w:sz w:val="22"/>
        </w:rPr>
        <w:t xml:space="preserve">B44 </w:t>
      </w:r>
      <w:r w:rsidRPr="00574520">
        <w:rPr>
          <w:sz w:val="22"/>
        </w:rPr>
        <w:t>La présente norme autorise l'acquéreur à évaluer une participation ne donnant pas le contrôle dans l'entreprise acquise à sa juste valeur à la date d'acquisition. Parfois, un acquéreur sera capable d'évaluer la juste valeur d'une participation ne donnant pas le contrôle, à la date d'acquisition, sur la base d'un cours sur un marché actif pour les actions non détenues par l'acquéreur. Dans d'autres situations, toutefois, un cours sur un marché actif pour ces actions ne sera pas disponible. Dans ce cas, l'acquéreur doit évaluer la juste valeur de la participation ne donnant pas le contrôle en utilisant une autre technique d'évaluation.</w:t>
      </w:r>
    </w:p>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jc w:val="left"/>
        <w:rPr>
          <w:sz w:val="22"/>
        </w:rPr>
      </w:pPr>
    </w:p>
    <w:p w:rsidR="007C63B3" w:rsidRPr="00574520" w:rsidRDefault="007C63B3" w:rsidP="007C63B3">
      <w:pPr>
        <w:widowControl w:val="0"/>
        <w:ind w:left="0"/>
        <w:jc w:val="left"/>
        <w:rPr>
          <w:rFonts w:eastAsiaTheme="minorHAnsi"/>
          <w:sz w:val="22"/>
          <w:lang w:eastAsia="en-US"/>
        </w:rPr>
      </w:pPr>
    </w:p>
    <w:p w:rsidR="007C63B3" w:rsidRDefault="007C63B3" w:rsidP="00EC5AA5">
      <w:pPr>
        <w:widowControl w:val="0"/>
        <w:ind w:left="0"/>
        <w:jc w:val="center"/>
        <w:rPr>
          <w:rFonts w:eastAsiaTheme="minorHAnsi"/>
          <w:b/>
          <w:bCs/>
          <w:sz w:val="22"/>
          <w:u w:val="single"/>
          <w:lang w:eastAsia="en-US"/>
        </w:rPr>
      </w:pPr>
      <w:r w:rsidRPr="00574520">
        <w:rPr>
          <w:rFonts w:eastAsiaTheme="minorHAnsi"/>
          <w:b/>
          <w:bCs/>
          <w:sz w:val="22"/>
          <w:u w:val="single"/>
          <w:lang w:eastAsia="en-US"/>
        </w:rPr>
        <w:t>Extrait de la norme IFRS 10 « États financiers consolidés »</w:t>
      </w:r>
    </w:p>
    <w:p w:rsidR="00B93D80" w:rsidRPr="00574520" w:rsidRDefault="00B93D80" w:rsidP="00EC5AA5">
      <w:pPr>
        <w:widowControl w:val="0"/>
        <w:ind w:left="0"/>
        <w:jc w:val="center"/>
        <w:rPr>
          <w:rFonts w:eastAsiaTheme="minorHAnsi"/>
          <w:b/>
          <w:bCs/>
          <w:sz w:val="22"/>
          <w:u w:val="single"/>
          <w:lang w:eastAsia="en-US"/>
        </w:rPr>
      </w:pPr>
    </w:p>
    <w:p w:rsidR="007C63B3" w:rsidRPr="00574520" w:rsidRDefault="007C63B3" w:rsidP="007C63B3">
      <w:pPr>
        <w:widowControl w:val="0"/>
        <w:ind w:left="0"/>
        <w:rPr>
          <w:rFonts w:eastAsiaTheme="minorHAnsi"/>
          <w:color w:val="000000" w:themeColor="text1"/>
          <w:sz w:val="22"/>
          <w:lang w:eastAsia="en-US"/>
        </w:rPr>
      </w:pPr>
      <w:r w:rsidRPr="00574520">
        <w:rPr>
          <w:rFonts w:eastAsiaTheme="minorHAnsi"/>
          <w:color w:val="000000" w:themeColor="text1"/>
          <w:sz w:val="22"/>
          <w:lang w:eastAsia="en-US"/>
        </w:rPr>
        <w:t>§25 Si une société mère perd le contrôle d'une filiale:</w:t>
      </w:r>
    </w:p>
    <w:p w:rsidR="007C63B3" w:rsidRPr="00574520" w:rsidRDefault="007C63B3" w:rsidP="007C63B3">
      <w:pPr>
        <w:widowControl w:val="0"/>
        <w:ind w:left="0"/>
        <w:rPr>
          <w:rFonts w:eastAsiaTheme="minorHAnsi"/>
          <w:color w:val="000000" w:themeColor="text1"/>
          <w:sz w:val="22"/>
          <w:lang w:eastAsia="en-US"/>
        </w:rPr>
      </w:pPr>
      <w:r w:rsidRPr="00574520">
        <w:rPr>
          <w:rFonts w:eastAsiaTheme="minorHAnsi"/>
          <w:color w:val="000000" w:themeColor="text1"/>
          <w:sz w:val="22"/>
          <w:lang w:eastAsia="en-US"/>
        </w:rPr>
        <w:t>(</w:t>
      </w:r>
      <w:proofErr w:type="gramStart"/>
      <w:r w:rsidRPr="00574520">
        <w:rPr>
          <w:rFonts w:eastAsiaTheme="minorHAnsi"/>
          <w:color w:val="000000" w:themeColor="text1"/>
          <w:sz w:val="22"/>
          <w:lang w:eastAsia="en-US"/>
        </w:rPr>
        <w:t>a</w:t>
      </w:r>
      <w:proofErr w:type="gramEnd"/>
      <w:r w:rsidRPr="00574520">
        <w:rPr>
          <w:rFonts w:eastAsiaTheme="minorHAnsi"/>
          <w:color w:val="000000" w:themeColor="text1"/>
          <w:sz w:val="22"/>
          <w:lang w:eastAsia="en-US"/>
        </w:rPr>
        <w:t>) elle sort de l'état consolidé de la situation financière les actifs et les passifs de l'ancienne filiale;</w:t>
      </w:r>
      <w:r w:rsidRPr="00574520">
        <w:rPr>
          <w:rFonts w:eastAsiaTheme="minorHAnsi"/>
          <w:color w:val="000000" w:themeColor="text1"/>
          <w:sz w:val="22"/>
          <w:lang w:eastAsia="en-US"/>
        </w:rPr>
        <w:br/>
        <w:t xml:space="preserve">(b) elle comptabilise la participation conservée dans l'ancienne filiale, le cas échéant, à sa juste valeur à la date de la perte du contrôle, et comptabilise par la suite la participation ainsi que tout montant dû par l'ancienne filiale ou à celle-ci selon les normes IFRS qui s'appliquent. Cette juste valeur doit être considérée comme étant la juste valeur lors de la comptabilisation initiale d'un actif financier selon </w:t>
      </w:r>
      <w:bookmarkStart w:id="1" w:name="R38EFACE934410E4-EFL"/>
      <w:bookmarkEnd w:id="1"/>
      <w:r w:rsidR="00FA08DB" w:rsidRPr="00574520">
        <w:rPr>
          <w:rFonts w:eastAsiaTheme="minorHAnsi"/>
          <w:color w:val="000000" w:themeColor="text1"/>
          <w:sz w:val="22"/>
          <w:lang w:eastAsia="en-US"/>
        </w:rPr>
        <w:fldChar w:fldCharType="begin"/>
      </w:r>
      <w:r w:rsidRPr="00574520">
        <w:rPr>
          <w:rFonts w:eastAsiaTheme="minorHAnsi"/>
          <w:color w:val="000000" w:themeColor="text1"/>
          <w:sz w:val="22"/>
          <w:lang w:eastAsia="en-US"/>
        </w:rPr>
        <w:instrText xml:space="preserve"> HYPERLINK "javascript:%20documentLink('R4F5DC5DD4D2EC4D-EFL')" </w:instrText>
      </w:r>
      <w:r w:rsidR="00FA08DB" w:rsidRPr="00574520">
        <w:rPr>
          <w:rFonts w:eastAsiaTheme="minorHAnsi"/>
          <w:color w:val="000000" w:themeColor="text1"/>
          <w:sz w:val="22"/>
          <w:lang w:eastAsia="en-US"/>
        </w:rPr>
        <w:fldChar w:fldCharType="separate"/>
      </w:r>
      <w:r w:rsidRPr="00574520">
        <w:rPr>
          <w:rFonts w:eastAsiaTheme="minorHAnsi"/>
          <w:color w:val="000000" w:themeColor="text1"/>
          <w:sz w:val="22"/>
          <w:lang w:eastAsia="en-US"/>
        </w:rPr>
        <w:t>IFRS 9</w:t>
      </w:r>
      <w:r w:rsidR="00FA08DB" w:rsidRPr="00574520">
        <w:rPr>
          <w:rFonts w:eastAsiaTheme="minorHAnsi"/>
          <w:color w:val="000000" w:themeColor="text1"/>
          <w:sz w:val="22"/>
          <w:lang w:eastAsia="en-US"/>
        </w:rPr>
        <w:fldChar w:fldCharType="end"/>
      </w:r>
      <w:r w:rsidRPr="00574520">
        <w:rPr>
          <w:rFonts w:eastAsiaTheme="minorHAnsi"/>
          <w:color w:val="000000" w:themeColor="text1"/>
          <w:sz w:val="22"/>
          <w:lang w:eastAsia="en-US"/>
        </w:rPr>
        <w:t xml:space="preserve"> ou bien, le cas échéant, comme étant le coût, lors de la comptabilisation initiale, d'une participation dans une entreprise associée ou une coentreprise;</w:t>
      </w:r>
      <w:r w:rsidRPr="00574520">
        <w:rPr>
          <w:rFonts w:eastAsiaTheme="minorHAnsi"/>
          <w:color w:val="000000" w:themeColor="text1"/>
          <w:sz w:val="22"/>
          <w:lang w:eastAsia="en-US"/>
        </w:rPr>
        <w:br/>
        <w:t>(c) elle comptabilise le profit ou la perte associé à la perte du contrôle, qui est attribuable à la participation qui donnait le contrôle.</w:t>
      </w:r>
    </w:p>
    <w:p w:rsidR="007C63B3" w:rsidRDefault="007C63B3" w:rsidP="007C63B3">
      <w:pPr>
        <w:widowControl w:val="0"/>
        <w:ind w:left="0"/>
        <w:jc w:val="left"/>
        <w:rPr>
          <w:rFonts w:eastAsiaTheme="minorHAnsi"/>
          <w:sz w:val="22"/>
          <w:lang w:eastAsia="en-US"/>
        </w:rPr>
      </w:pPr>
    </w:p>
    <w:p w:rsidR="00D82C01" w:rsidRPr="00574520" w:rsidRDefault="00D82C01" w:rsidP="007C63B3">
      <w:pPr>
        <w:widowControl w:val="0"/>
        <w:ind w:left="0"/>
        <w:jc w:val="left"/>
        <w:rPr>
          <w:rFonts w:eastAsiaTheme="minorHAnsi"/>
          <w:sz w:val="22"/>
          <w:lang w:eastAsia="en-US"/>
        </w:rPr>
      </w:pPr>
    </w:p>
    <w:p w:rsidR="007C63B3" w:rsidRPr="006F4945" w:rsidRDefault="008E48DD" w:rsidP="008E48DD">
      <w:pPr>
        <w:tabs>
          <w:tab w:val="left" w:pos="567"/>
          <w:tab w:val="left" w:pos="1134"/>
          <w:tab w:val="left" w:pos="1701"/>
          <w:tab w:val="left" w:pos="2268"/>
          <w:tab w:val="left" w:pos="2835"/>
          <w:tab w:val="left" w:pos="3402"/>
          <w:tab w:val="left" w:pos="3969"/>
          <w:tab w:val="left" w:pos="4536"/>
        </w:tabs>
        <w:ind w:left="0"/>
        <w:jc w:val="center"/>
        <w:rPr>
          <w:b/>
          <w:sz w:val="22"/>
        </w:rPr>
      </w:pPr>
      <w:r w:rsidRPr="006F4945">
        <w:rPr>
          <w:b/>
          <w:sz w:val="22"/>
        </w:rPr>
        <w:t>ANNEXE 5 </w:t>
      </w:r>
      <w:r w:rsidR="00D82C01" w:rsidRPr="006F4945">
        <w:rPr>
          <w:b/>
          <w:sz w:val="22"/>
        </w:rPr>
        <w:t>-</w:t>
      </w:r>
      <w:r w:rsidRPr="006F4945">
        <w:rPr>
          <w:b/>
          <w:sz w:val="22"/>
        </w:rPr>
        <w:t xml:space="preserve"> </w:t>
      </w:r>
      <w:r w:rsidR="006F4945" w:rsidRPr="006F4945">
        <w:rPr>
          <w:b/>
          <w:bCs/>
          <w:color w:val="000000"/>
          <w:sz w:val="22"/>
        </w:rPr>
        <w:t>Informations liées à la valorisation économique des actifs de la société SILY</w:t>
      </w:r>
    </w:p>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jc w:val="center"/>
        <w:rPr>
          <w:b/>
          <w:sz w:val="22"/>
        </w:rPr>
      </w:pPr>
    </w:p>
    <w:p w:rsidR="007C63B3" w:rsidRPr="00574520" w:rsidRDefault="007C63B3" w:rsidP="00084172">
      <w:pPr>
        <w:tabs>
          <w:tab w:val="left" w:pos="567"/>
          <w:tab w:val="left" w:pos="1134"/>
          <w:tab w:val="left" w:pos="1701"/>
          <w:tab w:val="left" w:pos="2268"/>
          <w:tab w:val="left" w:pos="2835"/>
          <w:tab w:val="left" w:pos="3402"/>
          <w:tab w:val="left" w:pos="3969"/>
          <w:tab w:val="left" w:pos="4536"/>
        </w:tabs>
        <w:ind w:left="0"/>
        <w:jc w:val="left"/>
        <w:rPr>
          <w:sz w:val="22"/>
        </w:rPr>
      </w:pPr>
      <w:r w:rsidRPr="00574520">
        <w:rPr>
          <w:sz w:val="22"/>
        </w:rPr>
        <w:t>Au 01/01/201</w:t>
      </w:r>
      <w:r w:rsidR="00D77574" w:rsidRPr="00574520">
        <w:rPr>
          <w:sz w:val="22"/>
        </w:rPr>
        <w:t>1</w:t>
      </w:r>
      <w:r w:rsidRPr="00574520">
        <w:rPr>
          <w:sz w:val="22"/>
        </w:rPr>
        <w:t xml:space="preserve">, les projections de flux de trésorerie disponibles </w:t>
      </w:r>
      <w:r w:rsidR="00D77574" w:rsidRPr="00574520">
        <w:rPr>
          <w:sz w:val="22"/>
        </w:rPr>
        <w:t>étaient</w:t>
      </w:r>
      <w:r w:rsidRPr="00574520">
        <w:rPr>
          <w:sz w:val="22"/>
        </w:rPr>
        <w:t xml:space="preserve"> les suivantes :</w:t>
      </w:r>
      <w:r w:rsidR="00084172">
        <w:rPr>
          <w:sz w:val="22"/>
        </w:rPr>
        <w:br/>
      </w:r>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51"/>
        <w:gridCol w:w="1070"/>
        <w:gridCol w:w="1268"/>
        <w:gridCol w:w="1248"/>
        <w:gridCol w:w="1240"/>
        <w:gridCol w:w="873"/>
      </w:tblGrid>
      <w:tr w:rsidR="007C63B3" w:rsidRPr="00574520" w:rsidTr="007C63B3">
        <w:trPr>
          <w:trHeight w:val="20"/>
          <w:jc w:val="center"/>
        </w:trPr>
        <w:tc>
          <w:tcPr>
            <w:tcW w:w="2651" w:type="dxa"/>
          </w:tcPr>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pPr>
            <w:r w:rsidRPr="00574520">
              <w:rPr>
                <w:sz w:val="22"/>
              </w:rPr>
              <w:t xml:space="preserve">(en K€) </w:t>
            </w:r>
          </w:p>
        </w:tc>
        <w:tc>
          <w:tcPr>
            <w:tcW w:w="1070" w:type="dxa"/>
          </w:tcPr>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jc w:val="center"/>
            </w:pPr>
            <w:r w:rsidRPr="00574520">
              <w:rPr>
                <w:sz w:val="22"/>
              </w:rPr>
              <w:t>2011</w:t>
            </w:r>
          </w:p>
        </w:tc>
        <w:tc>
          <w:tcPr>
            <w:tcW w:w="1268" w:type="dxa"/>
          </w:tcPr>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jc w:val="center"/>
            </w:pPr>
            <w:r w:rsidRPr="00574520">
              <w:rPr>
                <w:sz w:val="22"/>
              </w:rPr>
              <w:t>2012</w:t>
            </w:r>
          </w:p>
        </w:tc>
        <w:tc>
          <w:tcPr>
            <w:tcW w:w="1248" w:type="dxa"/>
          </w:tcPr>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jc w:val="center"/>
            </w:pPr>
            <w:r w:rsidRPr="00574520">
              <w:rPr>
                <w:sz w:val="22"/>
              </w:rPr>
              <w:t>2013</w:t>
            </w:r>
          </w:p>
        </w:tc>
        <w:tc>
          <w:tcPr>
            <w:tcW w:w="1240" w:type="dxa"/>
          </w:tcPr>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jc w:val="center"/>
            </w:pPr>
            <w:r w:rsidRPr="00574520">
              <w:rPr>
                <w:sz w:val="22"/>
              </w:rPr>
              <w:t>2014</w:t>
            </w:r>
          </w:p>
        </w:tc>
        <w:tc>
          <w:tcPr>
            <w:tcW w:w="873" w:type="dxa"/>
          </w:tcPr>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jc w:val="center"/>
            </w:pPr>
            <w:r w:rsidRPr="00574520">
              <w:rPr>
                <w:sz w:val="22"/>
              </w:rPr>
              <w:t>2015</w:t>
            </w:r>
          </w:p>
        </w:tc>
      </w:tr>
      <w:tr w:rsidR="007C63B3" w:rsidRPr="00574520" w:rsidTr="007C63B3">
        <w:trPr>
          <w:trHeight w:val="20"/>
          <w:jc w:val="center"/>
        </w:trPr>
        <w:tc>
          <w:tcPr>
            <w:tcW w:w="2651" w:type="dxa"/>
          </w:tcPr>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pPr>
            <w:r w:rsidRPr="00574520">
              <w:rPr>
                <w:sz w:val="22"/>
              </w:rPr>
              <w:t>Flux trésorerie disponibles</w:t>
            </w:r>
          </w:p>
        </w:tc>
        <w:tc>
          <w:tcPr>
            <w:tcW w:w="1070" w:type="dxa"/>
          </w:tcPr>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jc w:val="center"/>
            </w:pPr>
            <w:r w:rsidRPr="00574520">
              <w:rPr>
                <w:sz w:val="22"/>
              </w:rPr>
              <w:t>700</w:t>
            </w:r>
          </w:p>
        </w:tc>
        <w:tc>
          <w:tcPr>
            <w:tcW w:w="1268" w:type="dxa"/>
          </w:tcPr>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jc w:val="center"/>
            </w:pPr>
            <w:r w:rsidRPr="00574520">
              <w:rPr>
                <w:sz w:val="22"/>
              </w:rPr>
              <w:t>720</w:t>
            </w:r>
          </w:p>
        </w:tc>
        <w:tc>
          <w:tcPr>
            <w:tcW w:w="1248" w:type="dxa"/>
          </w:tcPr>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jc w:val="center"/>
            </w:pPr>
            <w:r w:rsidRPr="00574520">
              <w:rPr>
                <w:sz w:val="22"/>
              </w:rPr>
              <w:t>750</w:t>
            </w:r>
          </w:p>
        </w:tc>
        <w:tc>
          <w:tcPr>
            <w:tcW w:w="1240" w:type="dxa"/>
          </w:tcPr>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jc w:val="center"/>
            </w:pPr>
            <w:r w:rsidRPr="00574520">
              <w:rPr>
                <w:sz w:val="22"/>
              </w:rPr>
              <w:t>800</w:t>
            </w:r>
          </w:p>
        </w:tc>
        <w:tc>
          <w:tcPr>
            <w:tcW w:w="873" w:type="dxa"/>
          </w:tcPr>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jc w:val="center"/>
            </w:pPr>
            <w:r w:rsidRPr="00574520">
              <w:rPr>
                <w:sz w:val="22"/>
              </w:rPr>
              <w:t>850</w:t>
            </w:r>
          </w:p>
        </w:tc>
      </w:tr>
    </w:tbl>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rPr>
          <w:sz w:val="22"/>
        </w:rPr>
      </w:pPr>
    </w:p>
    <w:p w:rsidR="007C63B3" w:rsidRPr="00574520" w:rsidRDefault="007C63B3" w:rsidP="007C63B3">
      <w:pPr>
        <w:tabs>
          <w:tab w:val="left" w:pos="567"/>
          <w:tab w:val="left" w:pos="1134"/>
          <w:tab w:val="left" w:pos="1701"/>
          <w:tab w:val="left" w:pos="2268"/>
          <w:tab w:val="left" w:pos="2835"/>
          <w:tab w:val="left" w:pos="3402"/>
          <w:tab w:val="left" w:pos="3969"/>
          <w:tab w:val="left" w:pos="4536"/>
        </w:tabs>
        <w:ind w:left="0"/>
        <w:rPr>
          <w:sz w:val="22"/>
        </w:rPr>
      </w:pPr>
      <w:r w:rsidRPr="00574520">
        <w:rPr>
          <w:sz w:val="22"/>
        </w:rPr>
        <w:t xml:space="preserve">Puis, au-delà de l'année 2015, il </w:t>
      </w:r>
      <w:r w:rsidR="00D77574" w:rsidRPr="00574520">
        <w:rPr>
          <w:sz w:val="22"/>
        </w:rPr>
        <w:t>avait été</w:t>
      </w:r>
      <w:r w:rsidRPr="00574520">
        <w:rPr>
          <w:sz w:val="22"/>
        </w:rPr>
        <w:t xml:space="preserve"> retenu un taux de croissance constant des flux de trésorerie disponibles de 1 % par an (sur un horizon infini).</w:t>
      </w:r>
    </w:p>
    <w:p w:rsidR="007C63B3" w:rsidRDefault="00FF55A4" w:rsidP="007C63B3">
      <w:pPr>
        <w:tabs>
          <w:tab w:val="left" w:pos="567"/>
          <w:tab w:val="left" w:pos="1134"/>
          <w:tab w:val="left" w:pos="1701"/>
          <w:tab w:val="left" w:pos="2268"/>
          <w:tab w:val="left" w:pos="2835"/>
          <w:tab w:val="left" w:pos="3402"/>
          <w:tab w:val="left" w:pos="3969"/>
          <w:tab w:val="left" w:pos="4536"/>
        </w:tabs>
        <w:ind w:left="0"/>
        <w:jc w:val="left"/>
        <w:rPr>
          <w:sz w:val="22"/>
        </w:rPr>
      </w:pPr>
      <w:r>
        <w:rPr>
          <w:sz w:val="22"/>
        </w:rPr>
        <w:t>Le taux d’actualisation à retenir est de 10% correspondant au coût moyen pondéré du capital (CMPC).</w:t>
      </w:r>
    </w:p>
    <w:p w:rsidR="00502602" w:rsidRDefault="00502602" w:rsidP="007C63B3">
      <w:pPr>
        <w:tabs>
          <w:tab w:val="left" w:pos="567"/>
          <w:tab w:val="left" w:pos="1134"/>
          <w:tab w:val="left" w:pos="1701"/>
          <w:tab w:val="left" w:pos="2268"/>
          <w:tab w:val="left" w:pos="2835"/>
          <w:tab w:val="left" w:pos="3402"/>
          <w:tab w:val="left" w:pos="3969"/>
          <w:tab w:val="left" w:pos="4536"/>
        </w:tabs>
        <w:ind w:left="0"/>
        <w:jc w:val="left"/>
        <w:rPr>
          <w:sz w:val="22"/>
        </w:rPr>
      </w:pPr>
    </w:p>
    <w:p w:rsidR="00BE2DA5" w:rsidRPr="00574520" w:rsidRDefault="00BE2DA5" w:rsidP="007C63B3">
      <w:pPr>
        <w:tabs>
          <w:tab w:val="left" w:pos="567"/>
          <w:tab w:val="left" w:pos="1134"/>
          <w:tab w:val="left" w:pos="1701"/>
          <w:tab w:val="left" w:pos="2268"/>
          <w:tab w:val="left" w:pos="2835"/>
          <w:tab w:val="left" w:pos="3402"/>
          <w:tab w:val="left" w:pos="3969"/>
          <w:tab w:val="left" w:pos="4536"/>
        </w:tabs>
        <w:ind w:left="0"/>
        <w:jc w:val="left"/>
        <w:rPr>
          <w:sz w:val="22"/>
        </w:rPr>
      </w:pPr>
    </w:p>
    <w:p w:rsidR="007C63B3" w:rsidRDefault="007C63B3" w:rsidP="00EC5AA5">
      <w:pPr>
        <w:widowControl w:val="0"/>
        <w:ind w:left="0"/>
        <w:jc w:val="center"/>
        <w:rPr>
          <w:rFonts w:eastAsiaTheme="minorHAnsi"/>
          <w:b/>
          <w:bCs/>
          <w:sz w:val="22"/>
          <w:lang w:eastAsia="en-US"/>
        </w:rPr>
      </w:pPr>
      <w:r w:rsidRPr="00574520">
        <w:rPr>
          <w:rFonts w:eastAsiaTheme="minorHAnsi"/>
          <w:b/>
          <w:bCs/>
          <w:sz w:val="22"/>
          <w:lang w:eastAsia="en-US"/>
        </w:rPr>
        <w:t>ANNEXE 6 </w:t>
      </w:r>
      <w:r w:rsidR="00D82C01">
        <w:rPr>
          <w:rFonts w:eastAsiaTheme="minorHAnsi"/>
          <w:b/>
          <w:bCs/>
          <w:sz w:val="22"/>
          <w:lang w:eastAsia="en-US"/>
        </w:rPr>
        <w:t xml:space="preserve">- </w:t>
      </w:r>
      <w:r w:rsidRPr="00574520">
        <w:rPr>
          <w:rFonts w:eastAsiaTheme="minorHAnsi"/>
          <w:b/>
          <w:bCs/>
          <w:sz w:val="22"/>
          <w:lang w:eastAsia="en-US"/>
        </w:rPr>
        <w:t>Objet de la NEP 9090</w:t>
      </w:r>
    </w:p>
    <w:p w:rsidR="00B93D80" w:rsidRPr="00574520" w:rsidRDefault="00B93D80" w:rsidP="00EC5AA5">
      <w:pPr>
        <w:widowControl w:val="0"/>
        <w:ind w:left="0"/>
        <w:jc w:val="center"/>
        <w:rPr>
          <w:rFonts w:eastAsiaTheme="minorHAnsi"/>
          <w:b/>
          <w:bCs/>
          <w:sz w:val="22"/>
          <w:lang w:eastAsia="en-US"/>
        </w:rPr>
      </w:pPr>
    </w:p>
    <w:p w:rsidR="007C63B3" w:rsidRPr="00574520" w:rsidRDefault="007C63B3" w:rsidP="00B93D80">
      <w:pPr>
        <w:widowControl w:val="0"/>
        <w:spacing w:line="288" w:lineRule="atLeast"/>
        <w:ind w:left="0"/>
        <w:rPr>
          <w:rFonts w:eastAsiaTheme="minorHAnsi"/>
          <w:b/>
          <w:bCs/>
          <w:sz w:val="22"/>
          <w:lang w:eastAsia="en-US"/>
        </w:rPr>
      </w:pPr>
      <w:r w:rsidRPr="00574520">
        <w:rPr>
          <w:rFonts w:eastAsiaTheme="minorHAnsi"/>
          <w:b/>
          <w:color w:val="000000"/>
          <w:kern w:val="36"/>
          <w:sz w:val="22"/>
          <w:u w:val="single"/>
          <w:lang w:eastAsia="en-US"/>
        </w:rPr>
        <w:t>Objet de la NEP 9090 :</w:t>
      </w:r>
      <w:r w:rsidRPr="00574520">
        <w:rPr>
          <w:rFonts w:eastAsiaTheme="minorHAnsi"/>
          <w:color w:val="000000"/>
          <w:kern w:val="36"/>
          <w:sz w:val="22"/>
          <w:lang w:eastAsia="en-US"/>
        </w:rPr>
        <w:t xml:space="preserve"> Prestations relatives aux informations sociales et environnementales entrant dans le cadre de diligences directement liées à la mission de commissaires aux comptes.</w:t>
      </w:r>
      <w:r w:rsidRPr="00574520">
        <w:rPr>
          <w:rFonts w:eastAsiaTheme="minorHAnsi"/>
          <w:b/>
          <w:bCs/>
          <w:sz w:val="22"/>
          <w:lang w:eastAsia="en-US"/>
        </w:rPr>
        <w:br w:type="page"/>
      </w:r>
    </w:p>
    <w:p w:rsidR="007C63B3" w:rsidRPr="00574520" w:rsidRDefault="007C63B3" w:rsidP="007C63B3">
      <w:pPr>
        <w:ind w:left="0"/>
        <w:jc w:val="center"/>
        <w:rPr>
          <w:sz w:val="22"/>
          <w:szCs w:val="24"/>
        </w:rPr>
      </w:pPr>
      <w:r w:rsidRPr="00574520">
        <w:rPr>
          <w:rFonts w:eastAsiaTheme="minorHAnsi"/>
          <w:b/>
          <w:bCs/>
          <w:sz w:val="22"/>
          <w:lang w:eastAsia="en-US"/>
        </w:rPr>
        <w:lastRenderedPageBreak/>
        <w:t>ANNEXE 7 </w:t>
      </w:r>
      <w:r w:rsidR="00D82C01">
        <w:rPr>
          <w:rFonts w:eastAsiaTheme="minorHAnsi"/>
          <w:b/>
          <w:bCs/>
          <w:sz w:val="22"/>
          <w:lang w:eastAsia="en-US"/>
        </w:rPr>
        <w:t>-</w:t>
      </w:r>
      <w:r w:rsidRPr="00574520">
        <w:rPr>
          <w:rFonts w:eastAsiaTheme="minorHAnsi"/>
          <w:b/>
          <w:bCs/>
          <w:sz w:val="22"/>
          <w:lang w:eastAsia="en-US"/>
        </w:rPr>
        <w:t xml:space="preserve"> </w:t>
      </w:r>
      <w:r w:rsidR="00EC5AA5">
        <w:rPr>
          <w:b/>
          <w:sz w:val="22"/>
          <w:szCs w:val="24"/>
        </w:rPr>
        <w:t>B</w:t>
      </w:r>
      <w:r w:rsidRPr="00574520">
        <w:rPr>
          <w:b/>
          <w:sz w:val="22"/>
          <w:szCs w:val="24"/>
        </w:rPr>
        <w:t>ilan et compte de résultat de la SAS PRINCE au 31 décembre 2013 en K€</w:t>
      </w:r>
    </w:p>
    <w:p w:rsidR="007C63B3" w:rsidRPr="00D82C01" w:rsidRDefault="007C63B3" w:rsidP="007C63B3">
      <w:pPr>
        <w:ind w:left="0"/>
        <w:jc w:val="center"/>
        <w:rPr>
          <w:sz w:val="16"/>
          <w:szCs w:val="16"/>
        </w:rPr>
      </w:pPr>
    </w:p>
    <w:tbl>
      <w:tblPr>
        <w:tblW w:w="0" w:type="auto"/>
        <w:tblInd w:w="-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1" w:type="dxa"/>
          <w:right w:w="71" w:type="dxa"/>
        </w:tblCellMar>
        <w:tblLook w:val="0000"/>
      </w:tblPr>
      <w:tblGrid>
        <w:gridCol w:w="1985"/>
        <w:gridCol w:w="1027"/>
        <w:gridCol w:w="1028"/>
        <w:gridCol w:w="1028"/>
        <w:gridCol w:w="1028"/>
        <w:gridCol w:w="1984"/>
        <w:gridCol w:w="1205"/>
        <w:gridCol w:w="1205"/>
      </w:tblGrid>
      <w:tr w:rsidR="007C63B3" w:rsidRPr="00574520" w:rsidTr="007C63B3">
        <w:tc>
          <w:tcPr>
            <w:tcW w:w="1985" w:type="dxa"/>
            <w:vAlign w:val="center"/>
          </w:tcPr>
          <w:p w:rsidR="007C63B3" w:rsidRPr="00574520" w:rsidRDefault="007C63B3" w:rsidP="007C63B3">
            <w:pPr>
              <w:ind w:left="0"/>
              <w:jc w:val="center"/>
              <w:rPr>
                <w:sz w:val="20"/>
                <w:szCs w:val="20"/>
              </w:rPr>
            </w:pPr>
          </w:p>
          <w:p w:rsidR="007C63B3" w:rsidRPr="00574520" w:rsidRDefault="007C63B3" w:rsidP="007C63B3">
            <w:pPr>
              <w:ind w:left="0"/>
              <w:jc w:val="center"/>
              <w:rPr>
                <w:b/>
                <w:sz w:val="20"/>
                <w:szCs w:val="20"/>
              </w:rPr>
            </w:pPr>
            <w:r w:rsidRPr="00574520">
              <w:rPr>
                <w:b/>
                <w:sz w:val="18"/>
                <w:szCs w:val="20"/>
              </w:rPr>
              <w:t>ACTIF</w:t>
            </w:r>
          </w:p>
          <w:p w:rsidR="007C63B3" w:rsidRPr="00574520" w:rsidRDefault="007C63B3" w:rsidP="007C63B3">
            <w:pPr>
              <w:ind w:left="0"/>
              <w:jc w:val="center"/>
              <w:rPr>
                <w:sz w:val="20"/>
                <w:szCs w:val="20"/>
              </w:rPr>
            </w:pPr>
          </w:p>
        </w:tc>
        <w:tc>
          <w:tcPr>
            <w:tcW w:w="1027" w:type="dxa"/>
            <w:vAlign w:val="center"/>
          </w:tcPr>
          <w:p w:rsidR="007C63B3" w:rsidRPr="00574520" w:rsidRDefault="007C63B3" w:rsidP="007C63B3">
            <w:pPr>
              <w:tabs>
                <w:tab w:val="decimal" w:pos="780"/>
              </w:tabs>
              <w:ind w:left="0"/>
              <w:jc w:val="center"/>
              <w:rPr>
                <w:b/>
                <w:sz w:val="20"/>
                <w:szCs w:val="20"/>
              </w:rPr>
            </w:pPr>
          </w:p>
          <w:p w:rsidR="007C63B3" w:rsidRPr="00574520" w:rsidRDefault="007C63B3" w:rsidP="007C63B3">
            <w:pPr>
              <w:tabs>
                <w:tab w:val="decimal" w:pos="780"/>
              </w:tabs>
              <w:ind w:left="0"/>
              <w:jc w:val="center"/>
              <w:rPr>
                <w:sz w:val="20"/>
                <w:szCs w:val="20"/>
              </w:rPr>
            </w:pPr>
            <w:r w:rsidRPr="00574520">
              <w:rPr>
                <w:sz w:val="20"/>
                <w:szCs w:val="20"/>
              </w:rPr>
              <w:t>BRUT</w:t>
            </w:r>
          </w:p>
          <w:p w:rsidR="007C63B3" w:rsidRPr="00574520" w:rsidRDefault="007C63B3" w:rsidP="007C63B3">
            <w:pPr>
              <w:tabs>
                <w:tab w:val="decimal" w:pos="780"/>
              </w:tabs>
              <w:ind w:left="0"/>
              <w:jc w:val="center"/>
              <w:rPr>
                <w:b/>
                <w:sz w:val="20"/>
                <w:szCs w:val="20"/>
              </w:rPr>
            </w:pPr>
          </w:p>
        </w:tc>
        <w:tc>
          <w:tcPr>
            <w:tcW w:w="1028" w:type="dxa"/>
            <w:vAlign w:val="center"/>
          </w:tcPr>
          <w:p w:rsidR="007C63B3" w:rsidRPr="00574520" w:rsidRDefault="007C63B3" w:rsidP="007C63B3">
            <w:pPr>
              <w:ind w:left="0"/>
              <w:jc w:val="center"/>
              <w:rPr>
                <w:sz w:val="20"/>
                <w:szCs w:val="20"/>
              </w:rPr>
            </w:pPr>
            <w:proofErr w:type="spellStart"/>
            <w:r w:rsidRPr="00574520">
              <w:rPr>
                <w:sz w:val="20"/>
                <w:szCs w:val="20"/>
              </w:rPr>
              <w:t>Amort</w:t>
            </w:r>
            <w:proofErr w:type="spellEnd"/>
            <w:r w:rsidRPr="00574520">
              <w:rPr>
                <w:sz w:val="20"/>
                <w:szCs w:val="20"/>
              </w:rPr>
              <w:t>.</w:t>
            </w:r>
          </w:p>
          <w:p w:rsidR="007C63B3" w:rsidRPr="00574520" w:rsidRDefault="007C63B3" w:rsidP="007C63B3">
            <w:pPr>
              <w:ind w:left="0" w:right="-67"/>
              <w:jc w:val="center"/>
              <w:rPr>
                <w:b/>
                <w:sz w:val="20"/>
                <w:szCs w:val="20"/>
              </w:rPr>
            </w:pPr>
            <w:proofErr w:type="spellStart"/>
            <w:r w:rsidRPr="00574520">
              <w:rPr>
                <w:sz w:val="20"/>
                <w:szCs w:val="20"/>
              </w:rPr>
              <w:t>Dépréciat</w:t>
            </w:r>
            <w:proofErr w:type="spellEnd"/>
            <w:r w:rsidRPr="00574520">
              <w:rPr>
                <w:b/>
                <w:sz w:val="20"/>
                <w:szCs w:val="20"/>
              </w:rPr>
              <w:t>.</w:t>
            </w:r>
          </w:p>
        </w:tc>
        <w:tc>
          <w:tcPr>
            <w:tcW w:w="1028" w:type="dxa"/>
            <w:vAlign w:val="center"/>
          </w:tcPr>
          <w:p w:rsidR="007C63B3" w:rsidRPr="00574520" w:rsidRDefault="007C63B3" w:rsidP="007C63B3">
            <w:pPr>
              <w:ind w:left="0"/>
              <w:jc w:val="center"/>
              <w:rPr>
                <w:sz w:val="20"/>
                <w:szCs w:val="20"/>
              </w:rPr>
            </w:pPr>
          </w:p>
          <w:p w:rsidR="007C63B3" w:rsidRPr="00574520" w:rsidRDefault="007C63B3" w:rsidP="007C63B3">
            <w:pPr>
              <w:ind w:left="0"/>
              <w:jc w:val="center"/>
              <w:rPr>
                <w:sz w:val="20"/>
                <w:szCs w:val="20"/>
              </w:rPr>
            </w:pPr>
            <w:r w:rsidRPr="00574520">
              <w:rPr>
                <w:sz w:val="20"/>
                <w:szCs w:val="20"/>
              </w:rPr>
              <w:t>31/12/13</w:t>
            </w:r>
          </w:p>
        </w:tc>
        <w:tc>
          <w:tcPr>
            <w:tcW w:w="1028" w:type="dxa"/>
            <w:vAlign w:val="center"/>
          </w:tcPr>
          <w:p w:rsidR="007C63B3" w:rsidRPr="00574520" w:rsidRDefault="007C63B3" w:rsidP="007C63B3">
            <w:pPr>
              <w:ind w:left="0"/>
              <w:jc w:val="center"/>
              <w:rPr>
                <w:sz w:val="20"/>
                <w:szCs w:val="20"/>
              </w:rPr>
            </w:pPr>
          </w:p>
          <w:p w:rsidR="007C63B3" w:rsidRPr="00574520" w:rsidRDefault="007C63B3" w:rsidP="007C63B3">
            <w:pPr>
              <w:ind w:left="0"/>
              <w:jc w:val="center"/>
              <w:rPr>
                <w:sz w:val="20"/>
                <w:szCs w:val="20"/>
              </w:rPr>
            </w:pPr>
            <w:r w:rsidRPr="00574520">
              <w:rPr>
                <w:sz w:val="20"/>
                <w:szCs w:val="20"/>
              </w:rPr>
              <w:t>31/12/12</w:t>
            </w:r>
          </w:p>
        </w:tc>
        <w:tc>
          <w:tcPr>
            <w:tcW w:w="1984" w:type="dxa"/>
            <w:vAlign w:val="center"/>
          </w:tcPr>
          <w:p w:rsidR="007C63B3" w:rsidRPr="00574520" w:rsidRDefault="007C63B3" w:rsidP="007C63B3">
            <w:pPr>
              <w:ind w:left="0"/>
              <w:jc w:val="center"/>
              <w:rPr>
                <w:sz w:val="20"/>
                <w:szCs w:val="20"/>
              </w:rPr>
            </w:pPr>
          </w:p>
          <w:p w:rsidR="007C63B3" w:rsidRPr="00574520" w:rsidRDefault="007C63B3" w:rsidP="007C63B3">
            <w:pPr>
              <w:ind w:left="0"/>
              <w:jc w:val="center"/>
              <w:rPr>
                <w:sz w:val="20"/>
                <w:szCs w:val="20"/>
              </w:rPr>
            </w:pPr>
            <w:r w:rsidRPr="00574520">
              <w:rPr>
                <w:b/>
                <w:sz w:val="18"/>
                <w:szCs w:val="20"/>
              </w:rPr>
              <w:t>PASSIF</w:t>
            </w:r>
          </w:p>
        </w:tc>
        <w:tc>
          <w:tcPr>
            <w:tcW w:w="1205" w:type="dxa"/>
            <w:vAlign w:val="center"/>
          </w:tcPr>
          <w:p w:rsidR="007C63B3" w:rsidRPr="00574520" w:rsidRDefault="007C63B3" w:rsidP="007C63B3">
            <w:pPr>
              <w:ind w:left="0"/>
              <w:jc w:val="center"/>
              <w:rPr>
                <w:sz w:val="20"/>
                <w:szCs w:val="20"/>
              </w:rPr>
            </w:pPr>
          </w:p>
          <w:p w:rsidR="007C63B3" w:rsidRPr="00574520" w:rsidRDefault="007C63B3" w:rsidP="007C63B3">
            <w:pPr>
              <w:ind w:left="0"/>
              <w:jc w:val="center"/>
              <w:rPr>
                <w:sz w:val="20"/>
                <w:szCs w:val="20"/>
              </w:rPr>
            </w:pPr>
            <w:r w:rsidRPr="00574520">
              <w:rPr>
                <w:sz w:val="20"/>
                <w:szCs w:val="20"/>
              </w:rPr>
              <w:t>31/12/13</w:t>
            </w:r>
          </w:p>
        </w:tc>
        <w:tc>
          <w:tcPr>
            <w:tcW w:w="1205" w:type="dxa"/>
            <w:vAlign w:val="center"/>
          </w:tcPr>
          <w:p w:rsidR="007C63B3" w:rsidRPr="00574520" w:rsidRDefault="007C63B3" w:rsidP="007C63B3">
            <w:pPr>
              <w:ind w:left="0"/>
              <w:jc w:val="center"/>
              <w:rPr>
                <w:sz w:val="20"/>
                <w:szCs w:val="20"/>
              </w:rPr>
            </w:pPr>
          </w:p>
          <w:p w:rsidR="007C63B3" w:rsidRPr="00574520" w:rsidRDefault="007C63B3" w:rsidP="007C63B3">
            <w:pPr>
              <w:ind w:left="0"/>
              <w:jc w:val="center"/>
              <w:rPr>
                <w:sz w:val="20"/>
                <w:szCs w:val="20"/>
              </w:rPr>
            </w:pPr>
            <w:r w:rsidRPr="00574520">
              <w:rPr>
                <w:sz w:val="20"/>
                <w:szCs w:val="20"/>
              </w:rPr>
              <w:t>31/12/12</w:t>
            </w:r>
          </w:p>
        </w:tc>
      </w:tr>
      <w:tr w:rsidR="007C63B3" w:rsidRPr="00574520" w:rsidTr="007C63B3">
        <w:trPr>
          <w:trHeight w:val="251"/>
        </w:trPr>
        <w:tc>
          <w:tcPr>
            <w:tcW w:w="1985" w:type="dxa"/>
            <w:vAlign w:val="center"/>
          </w:tcPr>
          <w:p w:rsidR="007C63B3" w:rsidRPr="00574520" w:rsidRDefault="007C63B3" w:rsidP="007C63B3">
            <w:pPr>
              <w:ind w:left="0"/>
              <w:jc w:val="left"/>
              <w:rPr>
                <w:sz w:val="20"/>
                <w:szCs w:val="20"/>
              </w:rPr>
            </w:pPr>
            <w:r w:rsidRPr="00574520">
              <w:rPr>
                <w:sz w:val="20"/>
                <w:szCs w:val="20"/>
              </w:rPr>
              <w:t>Actif immobilisé</w:t>
            </w:r>
          </w:p>
        </w:tc>
        <w:tc>
          <w:tcPr>
            <w:tcW w:w="1027" w:type="dxa"/>
            <w:vAlign w:val="center"/>
          </w:tcPr>
          <w:p w:rsidR="007C63B3" w:rsidRPr="00574520" w:rsidRDefault="007C63B3" w:rsidP="007C63B3">
            <w:pPr>
              <w:shd w:val="clear" w:color="auto" w:fill="FFFFFF"/>
              <w:tabs>
                <w:tab w:val="decimal" w:pos="780"/>
              </w:tabs>
              <w:ind w:left="0" w:right="84"/>
              <w:jc w:val="left"/>
              <w:rPr>
                <w:sz w:val="20"/>
                <w:szCs w:val="20"/>
              </w:rPr>
            </w:pPr>
            <w:r w:rsidRPr="00574520">
              <w:rPr>
                <w:color w:val="000000"/>
                <w:spacing w:val="-5"/>
                <w:sz w:val="20"/>
                <w:szCs w:val="20"/>
              </w:rPr>
              <w:t>13 461</w:t>
            </w:r>
          </w:p>
        </w:tc>
        <w:tc>
          <w:tcPr>
            <w:tcW w:w="1028" w:type="dxa"/>
            <w:vAlign w:val="center"/>
          </w:tcPr>
          <w:p w:rsidR="007C63B3" w:rsidRPr="00574520" w:rsidRDefault="007C63B3" w:rsidP="007C63B3">
            <w:pPr>
              <w:tabs>
                <w:tab w:val="decimal" w:pos="780"/>
              </w:tabs>
              <w:ind w:left="0"/>
              <w:jc w:val="left"/>
              <w:rPr>
                <w:sz w:val="20"/>
                <w:szCs w:val="20"/>
              </w:rPr>
            </w:pPr>
            <w:r w:rsidRPr="00574520">
              <w:rPr>
                <w:sz w:val="20"/>
                <w:szCs w:val="20"/>
              </w:rPr>
              <w:t>10 125</w:t>
            </w:r>
          </w:p>
        </w:tc>
        <w:tc>
          <w:tcPr>
            <w:tcW w:w="1028" w:type="dxa"/>
            <w:vAlign w:val="center"/>
          </w:tcPr>
          <w:p w:rsidR="007C63B3" w:rsidRPr="00574520" w:rsidRDefault="007C63B3" w:rsidP="007C63B3">
            <w:pPr>
              <w:tabs>
                <w:tab w:val="decimal" w:pos="780"/>
              </w:tabs>
              <w:ind w:left="0"/>
              <w:jc w:val="left"/>
              <w:rPr>
                <w:sz w:val="20"/>
                <w:szCs w:val="20"/>
              </w:rPr>
            </w:pPr>
            <w:r w:rsidRPr="00574520">
              <w:rPr>
                <w:sz w:val="20"/>
                <w:szCs w:val="20"/>
              </w:rPr>
              <w:t>3 336</w:t>
            </w:r>
          </w:p>
        </w:tc>
        <w:tc>
          <w:tcPr>
            <w:tcW w:w="1028" w:type="dxa"/>
            <w:vAlign w:val="center"/>
          </w:tcPr>
          <w:p w:rsidR="007C63B3" w:rsidRPr="00574520" w:rsidRDefault="007C63B3" w:rsidP="007C63B3">
            <w:pPr>
              <w:tabs>
                <w:tab w:val="decimal" w:pos="780"/>
              </w:tabs>
              <w:ind w:left="0"/>
              <w:jc w:val="left"/>
              <w:rPr>
                <w:sz w:val="20"/>
                <w:szCs w:val="20"/>
              </w:rPr>
            </w:pPr>
            <w:r w:rsidRPr="00574520">
              <w:rPr>
                <w:sz w:val="20"/>
                <w:szCs w:val="20"/>
              </w:rPr>
              <w:t>3 976</w:t>
            </w:r>
          </w:p>
        </w:tc>
        <w:tc>
          <w:tcPr>
            <w:tcW w:w="1984" w:type="dxa"/>
            <w:vAlign w:val="center"/>
          </w:tcPr>
          <w:p w:rsidR="007C63B3" w:rsidRPr="00574520" w:rsidRDefault="007C63B3" w:rsidP="007C63B3">
            <w:pPr>
              <w:ind w:left="0"/>
              <w:jc w:val="left"/>
              <w:rPr>
                <w:sz w:val="20"/>
                <w:szCs w:val="20"/>
              </w:rPr>
            </w:pPr>
            <w:r w:rsidRPr="00574520">
              <w:rPr>
                <w:sz w:val="20"/>
                <w:szCs w:val="20"/>
              </w:rPr>
              <w:t>Capitaux propres</w:t>
            </w:r>
          </w:p>
        </w:tc>
        <w:tc>
          <w:tcPr>
            <w:tcW w:w="1205" w:type="dxa"/>
            <w:vAlign w:val="center"/>
          </w:tcPr>
          <w:p w:rsidR="007C63B3" w:rsidRPr="00574520" w:rsidRDefault="007C63B3" w:rsidP="007C63B3">
            <w:pPr>
              <w:tabs>
                <w:tab w:val="decimal" w:pos="780"/>
              </w:tabs>
              <w:ind w:left="0"/>
              <w:jc w:val="left"/>
              <w:rPr>
                <w:sz w:val="20"/>
                <w:szCs w:val="20"/>
              </w:rPr>
            </w:pPr>
            <w:r w:rsidRPr="00574520">
              <w:rPr>
                <w:sz w:val="20"/>
                <w:szCs w:val="20"/>
              </w:rPr>
              <w:t>3 086</w:t>
            </w:r>
          </w:p>
        </w:tc>
        <w:tc>
          <w:tcPr>
            <w:tcW w:w="1205" w:type="dxa"/>
            <w:vAlign w:val="center"/>
          </w:tcPr>
          <w:p w:rsidR="007C63B3" w:rsidRPr="00574520" w:rsidRDefault="007C63B3" w:rsidP="007C63B3">
            <w:pPr>
              <w:tabs>
                <w:tab w:val="decimal" w:pos="780"/>
              </w:tabs>
              <w:ind w:left="0"/>
              <w:jc w:val="left"/>
              <w:rPr>
                <w:sz w:val="20"/>
                <w:szCs w:val="20"/>
              </w:rPr>
            </w:pPr>
            <w:r w:rsidRPr="00574520">
              <w:rPr>
                <w:sz w:val="20"/>
                <w:szCs w:val="20"/>
              </w:rPr>
              <w:t>2 773</w:t>
            </w:r>
          </w:p>
        </w:tc>
      </w:tr>
      <w:tr w:rsidR="007C63B3" w:rsidRPr="00574520" w:rsidTr="007C63B3">
        <w:trPr>
          <w:trHeight w:val="255"/>
        </w:trPr>
        <w:tc>
          <w:tcPr>
            <w:tcW w:w="1985" w:type="dxa"/>
            <w:vMerge w:val="restart"/>
            <w:vAlign w:val="center"/>
          </w:tcPr>
          <w:p w:rsidR="007C63B3" w:rsidRPr="00574520" w:rsidRDefault="007C63B3" w:rsidP="007C63B3">
            <w:pPr>
              <w:ind w:left="0"/>
              <w:jc w:val="left"/>
              <w:rPr>
                <w:sz w:val="20"/>
                <w:szCs w:val="20"/>
              </w:rPr>
            </w:pPr>
            <w:r w:rsidRPr="00574520">
              <w:rPr>
                <w:sz w:val="20"/>
                <w:szCs w:val="20"/>
              </w:rPr>
              <w:t>Actif circulant</w:t>
            </w:r>
          </w:p>
        </w:tc>
        <w:tc>
          <w:tcPr>
            <w:tcW w:w="1027" w:type="dxa"/>
            <w:vMerge w:val="restart"/>
            <w:vAlign w:val="center"/>
          </w:tcPr>
          <w:p w:rsidR="007C63B3" w:rsidRPr="00574520" w:rsidRDefault="007C63B3" w:rsidP="007C63B3">
            <w:pPr>
              <w:shd w:val="clear" w:color="auto" w:fill="FFFFFF"/>
              <w:tabs>
                <w:tab w:val="decimal" w:pos="780"/>
              </w:tabs>
              <w:ind w:left="0" w:right="46"/>
              <w:jc w:val="left"/>
              <w:rPr>
                <w:sz w:val="20"/>
                <w:szCs w:val="20"/>
              </w:rPr>
            </w:pPr>
            <w:r w:rsidRPr="00574520">
              <w:rPr>
                <w:color w:val="000000"/>
                <w:sz w:val="20"/>
                <w:szCs w:val="20"/>
              </w:rPr>
              <w:t>9 179</w:t>
            </w:r>
          </w:p>
        </w:tc>
        <w:tc>
          <w:tcPr>
            <w:tcW w:w="1028" w:type="dxa"/>
            <w:vMerge w:val="restart"/>
            <w:vAlign w:val="center"/>
          </w:tcPr>
          <w:p w:rsidR="007C63B3" w:rsidRPr="00574520" w:rsidRDefault="007C63B3" w:rsidP="007C63B3">
            <w:pPr>
              <w:tabs>
                <w:tab w:val="decimal" w:pos="780"/>
              </w:tabs>
              <w:ind w:left="0"/>
              <w:jc w:val="left"/>
              <w:rPr>
                <w:sz w:val="20"/>
                <w:szCs w:val="20"/>
              </w:rPr>
            </w:pPr>
            <w:r w:rsidRPr="00574520">
              <w:rPr>
                <w:sz w:val="20"/>
                <w:szCs w:val="20"/>
              </w:rPr>
              <w:t>1 381</w:t>
            </w:r>
          </w:p>
        </w:tc>
        <w:tc>
          <w:tcPr>
            <w:tcW w:w="1028" w:type="dxa"/>
            <w:vMerge w:val="restart"/>
            <w:vAlign w:val="center"/>
          </w:tcPr>
          <w:p w:rsidR="007C63B3" w:rsidRPr="00574520" w:rsidRDefault="007C63B3" w:rsidP="007C63B3">
            <w:pPr>
              <w:tabs>
                <w:tab w:val="decimal" w:pos="780"/>
              </w:tabs>
              <w:ind w:left="0"/>
              <w:jc w:val="left"/>
              <w:rPr>
                <w:sz w:val="20"/>
                <w:szCs w:val="20"/>
              </w:rPr>
            </w:pPr>
            <w:r w:rsidRPr="00574520">
              <w:rPr>
                <w:sz w:val="20"/>
                <w:szCs w:val="20"/>
              </w:rPr>
              <w:t>7 798</w:t>
            </w:r>
          </w:p>
        </w:tc>
        <w:tc>
          <w:tcPr>
            <w:tcW w:w="1028" w:type="dxa"/>
            <w:vMerge w:val="restart"/>
            <w:vAlign w:val="center"/>
          </w:tcPr>
          <w:p w:rsidR="007C63B3" w:rsidRPr="00574520" w:rsidRDefault="007C63B3" w:rsidP="007C63B3">
            <w:pPr>
              <w:tabs>
                <w:tab w:val="decimal" w:pos="780"/>
              </w:tabs>
              <w:ind w:left="0"/>
              <w:jc w:val="left"/>
              <w:rPr>
                <w:sz w:val="20"/>
                <w:szCs w:val="20"/>
              </w:rPr>
            </w:pPr>
            <w:r w:rsidRPr="00574520">
              <w:rPr>
                <w:sz w:val="20"/>
                <w:szCs w:val="20"/>
              </w:rPr>
              <w:t>8 540</w:t>
            </w:r>
          </w:p>
        </w:tc>
        <w:tc>
          <w:tcPr>
            <w:tcW w:w="1984" w:type="dxa"/>
            <w:vAlign w:val="center"/>
          </w:tcPr>
          <w:p w:rsidR="007C63B3" w:rsidRPr="00574520" w:rsidRDefault="007C63B3" w:rsidP="007C63B3">
            <w:pPr>
              <w:ind w:left="0"/>
              <w:jc w:val="left"/>
              <w:rPr>
                <w:sz w:val="20"/>
                <w:szCs w:val="20"/>
              </w:rPr>
            </w:pPr>
            <w:r w:rsidRPr="00574520">
              <w:rPr>
                <w:sz w:val="20"/>
                <w:szCs w:val="20"/>
              </w:rPr>
              <w:t>Provisions</w:t>
            </w:r>
          </w:p>
        </w:tc>
        <w:tc>
          <w:tcPr>
            <w:tcW w:w="1205" w:type="dxa"/>
            <w:vAlign w:val="center"/>
          </w:tcPr>
          <w:p w:rsidR="007C63B3" w:rsidRPr="00574520" w:rsidRDefault="007C63B3" w:rsidP="007C63B3">
            <w:pPr>
              <w:tabs>
                <w:tab w:val="decimal" w:pos="780"/>
              </w:tabs>
              <w:ind w:left="0"/>
              <w:jc w:val="left"/>
              <w:rPr>
                <w:sz w:val="20"/>
                <w:szCs w:val="20"/>
              </w:rPr>
            </w:pPr>
            <w:r w:rsidRPr="00574520">
              <w:rPr>
                <w:sz w:val="20"/>
                <w:szCs w:val="20"/>
              </w:rPr>
              <w:t>120</w:t>
            </w:r>
          </w:p>
        </w:tc>
        <w:tc>
          <w:tcPr>
            <w:tcW w:w="1205" w:type="dxa"/>
            <w:vAlign w:val="center"/>
          </w:tcPr>
          <w:p w:rsidR="007C63B3" w:rsidRPr="00574520" w:rsidRDefault="007C63B3" w:rsidP="007C63B3">
            <w:pPr>
              <w:tabs>
                <w:tab w:val="decimal" w:pos="780"/>
              </w:tabs>
              <w:ind w:left="0"/>
              <w:jc w:val="left"/>
              <w:rPr>
                <w:sz w:val="20"/>
                <w:szCs w:val="20"/>
              </w:rPr>
            </w:pPr>
          </w:p>
        </w:tc>
      </w:tr>
      <w:tr w:rsidR="007C63B3" w:rsidRPr="00574520" w:rsidTr="007C63B3">
        <w:trPr>
          <w:trHeight w:val="144"/>
        </w:trPr>
        <w:tc>
          <w:tcPr>
            <w:tcW w:w="1985" w:type="dxa"/>
            <w:vMerge/>
            <w:vAlign w:val="center"/>
          </w:tcPr>
          <w:p w:rsidR="007C63B3" w:rsidRPr="00574520" w:rsidRDefault="007C63B3" w:rsidP="007C63B3">
            <w:pPr>
              <w:ind w:left="0"/>
              <w:jc w:val="left"/>
              <w:rPr>
                <w:sz w:val="20"/>
                <w:szCs w:val="20"/>
              </w:rPr>
            </w:pPr>
          </w:p>
        </w:tc>
        <w:tc>
          <w:tcPr>
            <w:tcW w:w="1027" w:type="dxa"/>
            <w:vMerge/>
            <w:vAlign w:val="center"/>
          </w:tcPr>
          <w:p w:rsidR="007C63B3" w:rsidRPr="00574520" w:rsidRDefault="007C63B3" w:rsidP="007C63B3">
            <w:pPr>
              <w:tabs>
                <w:tab w:val="decimal" w:pos="780"/>
              </w:tabs>
              <w:ind w:left="0"/>
              <w:jc w:val="left"/>
              <w:rPr>
                <w:sz w:val="20"/>
                <w:szCs w:val="20"/>
              </w:rPr>
            </w:pPr>
          </w:p>
        </w:tc>
        <w:tc>
          <w:tcPr>
            <w:tcW w:w="1028" w:type="dxa"/>
            <w:vMerge/>
            <w:vAlign w:val="center"/>
          </w:tcPr>
          <w:p w:rsidR="007C63B3" w:rsidRPr="00574520" w:rsidRDefault="007C63B3" w:rsidP="007C63B3">
            <w:pPr>
              <w:tabs>
                <w:tab w:val="decimal" w:pos="780"/>
              </w:tabs>
              <w:ind w:left="0"/>
              <w:jc w:val="left"/>
              <w:rPr>
                <w:b/>
                <w:sz w:val="20"/>
                <w:szCs w:val="20"/>
              </w:rPr>
            </w:pPr>
          </w:p>
        </w:tc>
        <w:tc>
          <w:tcPr>
            <w:tcW w:w="1028" w:type="dxa"/>
            <w:vMerge/>
            <w:vAlign w:val="center"/>
          </w:tcPr>
          <w:p w:rsidR="007C63B3" w:rsidRPr="00574520" w:rsidRDefault="007C63B3" w:rsidP="007C63B3">
            <w:pPr>
              <w:tabs>
                <w:tab w:val="decimal" w:pos="780"/>
              </w:tabs>
              <w:ind w:left="0"/>
              <w:jc w:val="left"/>
              <w:rPr>
                <w:b/>
                <w:sz w:val="20"/>
                <w:szCs w:val="20"/>
              </w:rPr>
            </w:pPr>
          </w:p>
        </w:tc>
        <w:tc>
          <w:tcPr>
            <w:tcW w:w="1028" w:type="dxa"/>
            <w:vMerge/>
            <w:vAlign w:val="center"/>
          </w:tcPr>
          <w:p w:rsidR="007C63B3" w:rsidRPr="00574520" w:rsidRDefault="007C63B3" w:rsidP="007C63B3">
            <w:pPr>
              <w:tabs>
                <w:tab w:val="decimal" w:pos="780"/>
              </w:tabs>
              <w:ind w:left="0"/>
              <w:jc w:val="left"/>
              <w:rPr>
                <w:b/>
                <w:sz w:val="20"/>
                <w:szCs w:val="20"/>
              </w:rPr>
            </w:pPr>
          </w:p>
        </w:tc>
        <w:tc>
          <w:tcPr>
            <w:tcW w:w="1984" w:type="dxa"/>
            <w:vAlign w:val="center"/>
          </w:tcPr>
          <w:p w:rsidR="007C63B3" w:rsidRPr="00574520" w:rsidRDefault="007C63B3" w:rsidP="007C63B3">
            <w:pPr>
              <w:ind w:left="0"/>
              <w:jc w:val="left"/>
              <w:rPr>
                <w:sz w:val="20"/>
                <w:szCs w:val="20"/>
              </w:rPr>
            </w:pPr>
            <w:r w:rsidRPr="00574520">
              <w:rPr>
                <w:sz w:val="20"/>
                <w:szCs w:val="20"/>
              </w:rPr>
              <w:t>Dettes</w:t>
            </w:r>
          </w:p>
        </w:tc>
        <w:tc>
          <w:tcPr>
            <w:tcW w:w="1205" w:type="dxa"/>
            <w:vAlign w:val="center"/>
          </w:tcPr>
          <w:p w:rsidR="007C63B3" w:rsidRPr="00574520" w:rsidRDefault="007C63B3" w:rsidP="007C63B3">
            <w:pPr>
              <w:tabs>
                <w:tab w:val="decimal" w:pos="780"/>
              </w:tabs>
              <w:ind w:left="0"/>
              <w:jc w:val="left"/>
              <w:rPr>
                <w:sz w:val="20"/>
                <w:szCs w:val="20"/>
              </w:rPr>
            </w:pPr>
            <w:r w:rsidRPr="00574520">
              <w:rPr>
                <w:sz w:val="20"/>
                <w:szCs w:val="20"/>
              </w:rPr>
              <w:t>7 928</w:t>
            </w:r>
          </w:p>
        </w:tc>
        <w:tc>
          <w:tcPr>
            <w:tcW w:w="1205" w:type="dxa"/>
            <w:vAlign w:val="center"/>
          </w:tcPr>
          <w:p w:rsidR="007C63B3" w:rsidRPr="00574520" w:rsidRDefault="007C63B3" w:rsidP="007C63B3">
            <w:pPr>
              <w:tabs>
                <w:tab w:val="decimal" w:pos="780"/>
              </w:tabs>
              <w:ind w:left="0"/>
              <w:jc w:val="left"/>
              <w:rPr>
                <w:sz w:val="20"/>
                <w:szCs w:val="20"/>
              </w:rPr>
            </w:pPr>
            <w:r w:rsidRPr="00574520">
              <w:rPr>
                <w:sz w:val="20"/>
                <w:szCs w:val="20"/>
              </w:rPr>
              <w:t>9 743</w:t>
            </w:r>
          </w:p>
        </w:tc>
      </w:tr>
      <w:tr w:rsidR="007C63B3" w:rsidRPr="00574520" w:rsidTr="007C63B3">
        <w:trPr>
          <w:trHeight w:val="460"/>
        </w:trPr>
        <w:tc>
          <w:tcPr>
            <w:tcW w:w="1985" w:type="dxa"/>
            <w:vAlign w:val="center"/>
          </w:tcPr>
          <w:p w:rsidR="007C63B3" w:rsidRPr="00574520" w:rsidRDefault="007C63B3" w:rsidP="007C63B3">
            <w:pPr>
              <w:ind w:left="0"/>
              <w:jc w:val="left"/>
              <w:rPr>
                <w:sz w:val="20"/>
                <w:szCs w:val="20"/>
              </w:rPr>
            </w:pPr>
            <w:r w:rsidRPr="00574520">
              <w:rPr>
                <w:szCs w:val="20"/>
              </w:rPr>
              <w:t>TOTAL ACTIF</w:t>
            </w:r>
          </w:p>
        </w:tc>
        <w:tc>
          <w:tcPr>
            <w:tcW w:w="1027" w:type="dxa"/>
            <w:vAlign w:val="center"/>
          </w:tcPr>
          <w:p w:rsidR="007C63B3" w:rsidRPr="00574520" w:rsidRDefault="007C63B3" w:rsidP="007C63B3">
            <w:pPr>
              <w:shd w:val="clear" w:color="auto" w:fill="FFFFFF"/>
              <w:tabs>
                <w:tab w:val="decimal" w:pos="780"/>
              </w:tabs>
              <w:ind w:left="0" w:right="40"/>
              <w:jc w:val="left"/>
              <w:rPr>
                <w:bCs/>
                <w:color w:val="000000"/>
                <w:spacing w:val="1"/>
                <w:sz w:val="20"/>
                <w:szCs w:val="20"/>
              </w:rPr>
            </w:pPr>
            <w:r w:rsidRPr="00574520">
              <w:rPr>
                <w:bCs/>
                <w:color w:val="000000"/>
                <w:spacing w:val="1"/>
                <w:sz w:val="20"/>
                <w:szCs w:val="20"/>
              </w:rPr>
              <w:t>22 640</w:t>
            </w:r>
          </w:p>
        </w:tc>
        <w:tc>
          <w:tcPr>
            <w:tcW w:w="1028" w:type="dxa"/>
            <w:vAlign w:val="center"/>
          </w:tcPr>
          <w:p w:rsidR="007C63B3" w:rsidRPr="00574520" w:rsidRDefault="007C63B3" w:rsidP="007C63B3">
            <w:pPr>
              <w:tabs>
                <w:tab w:val="decimal" w:pos="780"/>
              </w:tabs>
              <w:ind w:left="0"/>
              <w:jc w:val="left"/>
              <w:rPr>
                <w:sz w:val="20"/>
                <w:szCs w:val="20"/>
              </w:rPr>
            </w:pPr>
            <w:r w:rsidRPr="00574520">
              <w:rPr>
                <w:sz w:val="20"/>
                <w:szCs w:val="20"/>
              </w:rPr>
              <w:t>11 506</w:t>
            </w:r>
          </w:p>
        </w:tc>
        <w:tc>
          <w:tcPr>
            <w:tcW w:w="1028" w:type="dxa"/>
            <w:vAlign w:val="center"/>
          </w:tcPr>
          <w:p w:rsidR="007C63B3" w:rsidRPr="00574520" w:rsidRDefault="007C63B3" w:rsidP="007C63B3">
            <w:pPr>
              <w:tabs>
                <w:tab w:val="decimal" w:pos="780"/>
              </w:tabs>
              <w:ind w:left="0"/>
              <w:jc w:val="left"/>
              <w:rPr>
                <w:sz w:val="20"/>
                <w:szCs w:val="20"/>
              </w:rPr>
            </w:pPr>
            <w:r w:rsidRPr="00574520">
              <w:rPr>
                <w:sz w:val="20"/>
                <w:szCs w:val="20"/>
              </w:rPr>
              <w:t>11 134</w:t>
            </w:r>
          </w:p>
        </w:tc>
        <w:tc>
          <w:tcPr>
            <w:tcW w:w="1028" w:type="dxa"/>
            <w:vAlign w:val="center"/>
          </w:tcPr>
          <w:p w:rsidR="007C63B3" w:rsidRPr="00574520" w:rsidRDefault="007C63B3" w:rsidP="007C63B3">
            <w:pPr>
              <w:tabs>
                <w:tab w:val="decimal" w:pos="780"/>
              </w:tabs>
              <w:ind w:left="0"/>
              <w:jc w:val="left"/>
              <w:rPr>
                <w:sz w:val="20"/>
                <w:szCs w:val="20"/>
              </w:rPr>
            </w:pPr>
            <w:r w:rsidRPr="00574520">
              <w:rPr>
                <w:sz w:val="20"/>
                <w:szCs w:val="20"/>
              </w:rPr>
              <w:t>12 516</w:t>
            </w:r>
          </w:p>
        </w:tc>
        <w:tc>
          <w:tcPr>
            <w:tcW w:w="1984" w:type="dxa"/>
            <w:vAlign w:val="center"/>
          </w:tcPr>
          <w:p w:rsidR="007C63B3" w:rsidRPr="00574520" w:rsidRDefault="007C63B3" w:rsidP="007C63B3">
            <w:pPr>
              <w:ind w:left="0"/>
              <w:jc w:val="left"/>
              <w:rPr>
                <w:sz w:val="20"/>
                <w:szCs w:val="20"/>
              </w:rPr>
            </w:pPr>
            <w:r w:rsidRPr="00574520">
              <w:rPr>
                <w:szCs w:val="20"/>
              </w:rPr>
              <w:t>TOTAL PASSIF</w:t>
            </w:r>
          </w:p>
        </w:tc>
        <w:tc>
          <w:tcPr>
            <w:tcW w:w="1205" w:type="dxa"/>
            <w:vAlign w:val="center"/>
          </w:tcPr>
          <w:p w:rsidR="007C63B3" w:rsidRPr="00574520" w:rsidRDefault="007C63B3" w:rsidP="007C63B3">
            <w:pPr>
              <w:tabs>
                <w:tab w:val="decimal" w:pos="780"/>
              </w:tabs>
              <w:ind w:left="0"/>
              <w:jc w:val="left"/>
              <w:rPr>
                <w:sz w:val="20"/>
                <w:szCs w:val="20"/>
              </w:rPr>
            </w:pPr>
            <w:r w:rsidRPr="00574520">
              <w:rPr>
                <w:sz w:val="20"/>
                <w:szCs w:val="20"/>
              </w:rPr>
              <w:t>11 134</w:t>
            </w:r>
          </w:p>
        </w:tc>
        <w:tc>
          <w:tcPr>
            <w:tcW w:w="1205" w:type="dxa"/>
            <w:vAlign w:val="center"/>
          </w:tcPr>
          <w:p w:rsidR="007C63B3" w:rsidRPr="00574520" w:rsidRDefault="007C63B3" w:rsidP="007C63B3">
            <w:pPr>
              <w:tabs>
                <w:tab w:val="decimal" w:pos="780"/>
              </w:tabs>
              <w:ind w:left="0"/>
              <w:jc w:val="left"/>
              <w:rPr>
                <w:sz w:val="20"/>
                <w:szCs w:val="20"/>
              </w:rPr>
            </w:pPr>
            <w:r w:rsidRPr="00574520">
              <w:rPr>
                <w:sz w:val="20"/>
                <w:szCs w:val="20"/>
              </w:rPr>
              <w:t>12 516</w:t>
            </w:r>
          </w:p>
        </w:tc>
      </w:tr>
    </w:tbl>
    <w:p w:rsidR="007C63B3" w:rsidRPr="00574520" w:rsidRDefault="007C63B3" w:rsidP="007C63B3">
      <w:pPr>
        <w:ind w:left="0"/>
        <w:jc w:val="left"/>
        <w:rPr>
          <w:sz w:val="22"/>
        </w:rPr>
      </w:pPr>
    </w:p>
    <w:tbl>
      <w:tblPr>
        <w:tblW w:w="0" w:type="auto"/>
        <w:tblInd w:w="355" w:type="dxa"/>
        <w:tblLayout w:type="fixed"/>
        <w:tblCellMar>
          <w:left w:w="71" w:type="dxa"/>
          <w:right w:w="71" w:type="dxa"/>
        </w:tblCellMar>
        <w:tblLook w:val="0000"/>
      </w:tblPr>
      <w:tblGrid>
        <w:gridCol w:w="3544"/>
        <w:gridCol w:w="1630"/>
        <w:gridCol w:w="1630"/>
      </w:tblGrid>
      <w:tr w:rsidR="007C63B3" w:rsidRPr="00574520" w:rsidTr="007C63B3">
        <w:tc>
          <w:tcPr>
            <w:tcW w:w="3544" w:type="dxa"/>
            <w:tcBorders>
              <w:top w:val="single" w:sz="6" w:space="0" w:color="auto"/>
              <w:left w:val="single" w:sz="6" w:space="0" w:color="auto"/>
              <w:bottom w:val="single" w:sz="4" w:space="0" w:color="auto"/>
            </w:tcBorders>
          </w:tcPr>
          <w:p w:rsidR="007C63B3" w:rsidRPr="00574520" w:rsidRDefault="007C63B3" w:rsidP="007C63B3">
            <w:pPr>
              <w:ind w:left="0"/>
              <w:jc w:val="center"/>
            </w:pPr>
          </w:p>
        </w:tc>
        <w:tc>
          <w:tcPr>
            <w:tcW w:w="1630" w:type="dxa"/>
            <w:tcBorders>
              <w:top w:val="single" w:sz="6" w:space="0" w:color="auto"/>
              <w:left w:val="single" w:sz="6" w:space="0" w:color="auto"/>
              <w:bottom w:val="single" w:sz="6" w:space="0" w:color="auto"/>
              <w:right w:val="single" w:sz="6" w:space="0" w:color="auto"/>
            </w:tcBorders>
          </w:tcPr>
          <w:p w:rsidR="007C63B3" w:rsidRPr="00574520" w:rsidRDefault="007C63B3" w:rsidP="007C63B3">
            <w:pPr>
              <w:ind w:left="0"/>
              <w:jc w:val="center"/>
              <w:rPr>
                <w:b/>
              </w:rPr>
            </w:pPr>
            <w:r w:rsidRPr="00574520">
              <w:rPr>
                <w:b/>
                <w:sz w:val="22"/>
              </w:rPr>
              <w:t>2013</w:t>
            </w:r>
          </w:p>
        </w:tc>
        <w:tc>
          <w:tcPr>
            <w:tcW w:w="1630" w:type="dxa"/>
            <w:tcBorders>
              <w:top w:val="single" w:sz="6" w:space="0" w:color="auto"/>
              <w:left w:val="single" w:sz="6" w:space="0" w:color="auto"/>
              <w:bottom w:val="single" w:sz="6" w:space="0" w:color="auto"/>
              <w:right w:val="single" w:sz="6" w:space="0" w:color="auto"/>
            </w:tcBorders>
          </w:tcPr>
          <w:p w:rsidR="007C63B3" w:rsidRPr="00574520" w:rsidRDefault="007C63B3" w:rsidP="007C63B3">
            <w:pPr>
              <w:ind w:left="0"/>
              <w:jc w:val="center"/>
              <w:rPr>
                <w:b/>
              </w:rPr>
            </w:pPr>
            <w:r w:rsidRPr="00574520">
              <w:rPr>
                <w:b/>
                <w:sz w:val="22"/>
              </w:rPr>
              <w:t>2012</w:t>
            </w:r>
          </w:p>
        </w:tc>
      </w:tr>
      <w:tr w:rsidR="007C63B3" w:rsidRPr="00574520" w:rsidTr="007C63B3">
        <w:tc>
          <w:tcPr>
            <w:tcW w:w="3544" w:type="dxa"/>
            <w:tcBorders>
              <w:top w:val="single" w:sz="4" w:space="0" w:color="auto"/>
              <w:left w:val="single" w:sz="4" w:space="0" w:color="auto"/>
              <w:bottom w:val="single" w:sz="4" w:space="0" w:color="auto"/>
              <w:right w:val="single" w:sz="4" w:space="0" w:color="auto"/>
            </w:tcBorders>
          </w:tcPr>
          <w:p w:rsidR="007C63B3" w:rsidRPr="00574520" w:rsidRDefault="007C63B3" w:rsidP="007C63B3">
            <w:pPr>
              <w:ind w:left="0"/>
              <w:jc w:val="right"/>
            </w:pPr>
            <w:r w:rsidRPr="00574520">
              <w:rPr>
                <w:sz w:val="22"/>
              </w:rPr>
              <w:t xml:space="preserve">Total des produits d’exploitation  </w:t>
            </w:r>
          </w:p>
        </w:tc>
        <w:tc>
          <w:tcPr>
            <w:tcW w:w="1630" w:type="dxa"/>
            <w:tcBorders>
              <w:top w:val="single" w:sz="6" w:space="0" w:color="auto"/>
              <w:left w:val="single" w:sz="4" w:space="0" w:color="auto"/>
              <w:right w:val="single" w:sz="6" w:space="0" w:color="auto"/>
            </w:tcBorders>
            <w:vAlign w:val="center"/>
          </w:tcPr>
          <w:p w:rsidR="007C63B3" w:rsidRPr="00574520" w:rsidRDefault="007C63B3" w:rsidP="007C63B3">
            <w:pPr>
              <w:shd w:val="clear" w:color="auto" w:fill="FFFFFF"/>
              <w:ind w:left="0" w:right="332"/>
              <w:jc w:val="right"/>
            </w:pPr>
            <w:r w:rsidRPr="00574520">
              <w:rPr>
                <w:color w:val="000000"/>
                <w:spacing w:val="-1"/>
                <w:sz w:val="22"/>
              </w:rPr>
              <w:t>20 622</w:t>
            </w:r>
          </w:p>
        </w:tc>
        <w:tc>
          <w:tcPr>
            <w:tcW w:w="1630" w:type="dxa"/>
            <w:tcBorders>
              <w:top w:val="single" w:sz="6" w:space="0" w:color="auto"/>
              <w:left w:val="single" w:sz="6" w:space="0" w:color="auto"/>
              <w:right w:val="single" w:sz="6" w:space="0" w:color="auto"/>
            </w:tcBorders>
            <w:vAlign w:val="center"/>
          </w:tcPr>
          <w:p w:rsidR="007C63B3" w:rsidRPr="00574520" w:rsidRDefault="007C63B3" w:rsidP="007C63B3">
            <w:pPr>
              <w:shd w:val="clear" w:color="auto" w:fill="FFFFFF"/>
              <w:ind w:left="0" w:right="337"/>
              <w:jc w:val="right"/>
            </w:pPr>
            <w:r w:rsidRPr="00574520">
              <w:rPr>
                <w:color w:val="000000"/>
                <w:sz w:val="22"/>
              </w:rPr>
              <w:t>20 489</w:t>
            </w:r>
          </w:p>
        </w:tc>
      </w:tr>
      <w:tr w:rsidR="007C63B3" w:rsidRPr="00574520" w:rsidTr="007C63B3">
        <w:tc>
          <w:tcPr>
            <w:tcW w:w="3544" w:type="dxa"/>
            <w:tcBorders>
              <w:top w:val="single" w:sz="4" w:space="0" w:color="auto"/>
              <w:left w:val="single" w:sz="4" w:space="0" w:color="auto"/>
              <w:bottom w:val="single" w:sz="4" w:space="0" w:color="auto"/>
              <w:right w:val="single" w:sz="4" w:space="0" w:color="auto"/>
            </w:tcBorders>
          </w:tcPr>
          <w:p w:rsidR="007C63B3" w:rsidRPr="00574520" w:rsidRDefault="007C63B3" w:rsidP="007C63B3">
            <w:pPr>
              <w:ind w:left="0"/>
              <w:jc w:val="right"/>
            </w:pPr>
            <w:r w:rsidRPr="00574520">
              <w:rPr>
                <w:sz w:val="22"/>
              </w:rPr>
              <w:t xml:space="preserve">Total des charges d’exploitation  </w:t>
            </w:r>
          </w:p>
        </w:tc>
        <w:tc>
          <w:tcPr>
            <w:tcW w:w="1630" w:type="dxa"/>
            <w:tcBorders>
              <w:left w:val="single" w:sz="4" w:space="0" w:color="auto"/>
              <w:bottom w:val="single" w:sz="6" w:space="0" w:color="auto"/>
              <w:right w:val="single" w:sz="6" w:space="0" w:color="auto"/>
            </w:tcBorders>
            <w:vAlign w:val="center"/>
          </w:tcPr>
          <w:p w:rsidR="007C63B3" w:rsidRPr="00574520" w:rsidRDefault="007C63B3" w:rsidP="007C63B3">
            <w:pPr>
              <w:shd w:val="clear" w:color="auto" w:fill="FFFFFF"/>
              <w:ind w:left="0" w:right="332"/>
              <w:jc w:val="right"/>
            </w:pPr>
            <w:r w:rsidRPr="00574520">
              <w:rPr>
                <w:color w:val="000000"/>
                <w:spacing w:val="1"/>
                <w:sz w:val="22"/>
              </w:rPr>
              <w:t>20 144</w:t>
            </w:r>
          </w:p>
        </w:tc>
        <w:tc>
          <w:tcPr>
            <w:tcW w:w="1630" w:type="dxa"/>
            <w:tcBorders>
              <w:left w:val="single" w:sz="6" w:space="0" w:color="auto"/>
              <w:bottom w:val="single" w:sz="6" w:space="0" w:color="auto"/>
              <w:right w:val="single" w:sz="6" w:space="0" w:color="auto"/>
            </w:tcBorders>
            <w:vAlign w:val="center"/>
          </w:tcPr>
          <w:p w:rsidR="007C63B3" w:rsidRPr="00574520" w:rsidRDefault="007C63B3" w:rsidP="007C63B3">
            <w:pPr>
              <w:shd w:val="clear" w:color="auto" w:fill="FFFFFF"/>
              <w:ind w:left="0" w:right="352"/>
              <w:jc w:val="right"/>
            </w:pPr>
            <w:r w:rsidRPr="00574520">
              <w:rPr>
                <w:color w:val="000000"/>
                <w:spacing w:val="-1"/>
                <w:sz w:val="22"/>
              </w:rPr>
              <w:t>21 933</w:t>
            </w:r>
          </w:p>
        </w:tc>
      </w:tr>
      <w:tr w:rsidR="007C63B3" w:rsidRPr="00574520" w:rsidTr="007C63B3">
        <w:tc>
          <w:tcPr>
            <w:tcW w:w="3544" w:type="dxa"/>
            <w:tcBorders>
              <w:top w:val="single" w:sz="4" w:space="0" w:color="auto"/>
              <w:left w:val="single" w:sz="6" w:space="0" w:color="auto"/>
              <w:bottom w:val="single" w:sz="6" w:space="0" w:color="auto"/>
            </w:tcBorders>
          </w:tcPr>
          <w:p w:rsidR="007C63B3" w:rsidRPr="00574520" w:rsidRDefault="007C63B3" w:rsidP="007C63B3">
            <w:pPr>
              <w:ind w:left="0"/>
              <w:jc w:val="right"/>
            </w:pPr>
            <w:r w:rsidRPr="00574520">
              <w:rPr>
                <w:b/>
                <w:i/>
                <w:sz w:val="22"/>
              </w:rPr>
              <w:t xml:space="preserve">Résultat d’exploitation </w:t>
            </w:r>
          </w:p>
        </w:tc>
        <w:tc>
          <w:tcPr>
            <w:tcW w:w="1630" w:type="dxa"/>
            <w:tcBorders>
              <w:top w:val="single" w:sz="6" w:space="0" w:color="auto"/>
              <w:left w:val="single" w:sz="6" w:space="0" w:color="auto"/>
              <w:bottom w:val="single" w:sz="6" w:space="0" w:color="auto"/>
              <w:right w:val="single" w:sz="6" w:space="0" w:color="auto"/>
            </w:tcBorders>
            <w:vAlign w:val="center"/>
          </w:tcPr>
          <w:p w:rsidR="007C63B3" w:rsidRPr="00574520" w:rsidRDefault="007C63B3" w:rsidP="007C63B3">
            <w:pPr>
              <w:shd w:val="clear" w:color="auto" w:fill="FFFFFF"/>
              <w:ind w:left="0" w:right="338"/>
              <w:jc w:val="right"/>
            </w:pPr>
            <w:r w:rsidRPr="00574520">
              <w:rPr>
                <w:color w:val="000000"/>
                <w:sz w:val="22"/>
              </w:rPr>
              <w:t>478</w:t>
            </w:r>
          </w:p>
        </w:tc>
        <w:tc>
          <w:tcPr>
            <w:tcW w:w="1630" w:type="dxa"/>
            <w:tcBorders>
              <w:top w:val="single" w:sz="6" w:space="0" w:color="auto"/>
              <w:left w:val="single" w:sz="6" w:space="0" w:color="auto"/>
              <w:bottom w:val="single" w:sz="6" w:space="0" w:color="auto"/>
              <w:right w:val="single" w:sz="6" w:space="0" w:color="auto"/>
            </w:tcBorders>
            <w:vAlign w:val="center"/>
          </w:tcPr>
          <w:p w:rsidR="007C63B3" w:rsidRPr="00574520" w:rsidRDefault="007C63B3" w:rsidP="007C63B3">
            <w:pPr>
              <w:shd w:val="clear" w:color="auto" w:fill="FFFFFF"/>
              <w:ind w:left="0" w:right="343"/>
              <w:jc w:val="right"/>
            </w:pPr>
            <w:r w:rsidRPr="00574520">
              <w:rPr>
                <w:color w:val="000000"/>
                <w:spacing w:val="19"/>
                <w:sz w:val="22"/>
              </w:rPr>
              <w:t>-1 444</w:t>
            </w:r>
          </w:p>
        </w:tc>
      </w:tr>
      <w:tr w:rsidR="007C63B3" w:rsidRPr="00574520" w:rsidTr="007C63B3">
        <w:tc>
          <w:tcPr>
            <w:tcW w:w="3544" w:type="dxa"/>
            <w:tcBorders>
              <w:top w:val="single" w:sz="4" w:space="0" w:color="auto"/>
              <w:left w:val="single" w:sz="4" w:space="0" w:color="auto"/>
              <w:bottom w:val="single" w:sz="4" w:space="0" w:color="auto"/>
              <w:right w:val="single" w:sz="4" w:space="0" w:color="auto"/>
            </w:tcBorders>
          </w:tcPr>
          <w:p w:rsidR="007C63B3" w:rsidRPr="00574520" w:rsidRDefault="007C63B3" w:rsidP="007C63B3">
            <w:pPr>
              <w:ind w:left="0"/>
              <w:jc w:val="right"/>
            </w:pPr>
            <w:r w:rsidRPr="00574520">
              <w:rPr>
                <w:sz w:val="22"/>
              </w:rPr>
              <w:t>Total des produits financiers</w:t>
            </w:r>
          </w:p>
        </w:tc>
        <w:tc>
          <w:tcPr>
            <w:tcW w:w="1630" w:type="dxa"/>
            <w:tcBorders>
              <w:left w:val="single" w:sz="4" w:space="0" w:color="auto"/>
              <w:right w:val="single" w:sz="6" w:space="0" w:color="auto"/>
            </w:tcBorders>
            <w:vAlign w:val="center"/>
          </w:tcPr>
          <w:p w:rsidR="007C63B3" w:rsidRPr="00574520" w:rsidRDefault="007C63B3" w:rsidP="007C63B3">
            <w:pPr>
              <w:shd w:val="clear" w:color="auto" w:fill="FFFFFF"/>
              <w:ind w:left="0" w:right="344"/>
              <w:jc w:val="right"/>
              <w:rPr>
                <w:color w:val="000000"/>
                <w:spacing w:val="5"/>
              </w:rPr>
            </w:pPr>
            <w:r w:rsidRPr="00574520">
              <w:rPr>
                <w:color w:val="000000"/>
                <w:spacing w:val="5"/>
                <w:sz w:val="22"/>
              </w:rPr>
              <w:t>3</w:t>
            </w:r>
          </w:p>
        </w:tc>
        <w:tc>
          <w:tcPr>
            <w:tcW w:w="1630" w:type="dxa"/>
            <w:tcBorders>
              <w:left w:val="single" w:sz="6" w:space="0" w:color="auto"/>
              <w:right w:val="single" w:sz="6" w:space="0" w:color="auto"/>
            </w:tcBorders>
            <w:vAlign w:val="center"/>
          </w:tcPr>
          <w:p w:rsidR="007C63B3" w:rsidRPr="00574520" w:rsidRDefault="007C63B3" w:rsidP="007C63B3">
            <w:pPr>
              <w:shd w:val="clear" w:color="auto" w:fill="FFFFFF"/>
              <w:ind w:left="0" w:right="383"/>
              <w:jc w:val="right"/>
              <w:rPr>
                <w:color w:val="000000"/>
                <w:spacing w:val="2"/>
              </w:rPr>
            </w:pPr>
            <w:r w:rsidRPr="00574520">
              <w:rPr>
                <w:color w:val="000000"/>
                <w:spacing w:val="2"/>
                <w:sz w:val="22"/>
              </w:rPr>
              <w:t>4</w:t>
            </w:r>
          </w:p>
        </w:tc>
      </w:tr>
      <w:tr w:rsidR="007C63B3" w:rsidRPr="00574520" w:rsidTr="007C63B3">
        <w:tc>
          <w:tcPr>
            <w:tcW w:w="3544" w:type="dxa"/>
            <w:tcBorders>
              <w:top w:val="single" w:sz="4" w:space="0" w:color="auto"/>
              <w:left w:val="single" w:sz="4" w:space="0" w:color="auto"/>
              <w:bottom w:val="single" w:sz="4" w:space="0" w:color="auto"/>
              <w:right w:val="single" w:sz="4" w:space="0" w:color="auto"/>
            </w:tcBorders>
          </w:tcPr>
          <w:p w:rsidR="007C63B3" w:rsidRPr="00574520" w:rsidRDefault="007C63B3" w:rsidP="007C63B3">
            <w:pPr>
              <w:ind w:left="0"/>
              <w:jc w:val="right"/>
            </w:pPr>
            <w:r w:rsidRPr="00574520">
              <w:rPr>
                <w:sz w:val="22"/>
              </w:rPr>
              <w:t>Total des charges financières</w:t>
            </w:r>
          </w:p>
        </w:tc>
        <w:tc>
          <w:tcPr>
            <w:tcW w:w="1630" w:type="dxa"/>
            <w:tcBorders>
              <w:left w:val="single" w:sz="4" w:space="0" w:color="auto"/>
              <w:bottom w:val="single" w:sz="6" w:space="0" w:color="auto"/>
              <w:right w:val="single" w:sz="6" w:space="0" w:color="auto"/>
            </w:tcBorders>
            <w:vAlign w:val="center"/>
          </w:tcPr>
          <w:p w:rsidR="007C63B3" w:rsidRPr="00574520" w:rsidRDefault="007C63B3" w:rsidP="007C63B3">
            <w:pPr>
              <w:shd w:val="clear" w:color="auto" w:fill="FFFFFF"/>
              <w:ind w:left="0" w:right="344"/>
              <w:jc w:val="right"/>
              <w:rPr>
                <w:color w:val="000000"/>
                <w:spacing w:val="5"/>
              </w:rPr>
            </w:pPr>
            <w:r w:rsidRPr="00574520">
              <w:rPr>
                <w:color w:val="000000"/>
                <w:spacing w:val="5"/>
                <w:sz w:val="22"/>
              </w:rPr>
              <w:t>80</w:t>
            </w:r>
          </w:p>
        </w:tc>
        <w:tc>
          <w:tcPr>
            <w:tcW w:w="1630" w:type="dxa"/>
            <w:tcBorders>
              <w:left w:val="single" w:sz="6" w:space="0" w:color="auto"/>
              <w:bottom w:val="single" w:sz="6" w:space="0" w:color="auto"/>
              <w:right w:val="single" w:sz="6" w:space="0" w:color="auto"/>
            </w:tcBorders>
            <w:vAlign w:val="center"/>
          </w:tcPr>
          <w:p w:rsidR="007C63B3" w:rsidRPr="00574520" w:rsidRDefault="007C63B3" w:rsidP="007C63B3">
            <w:pPr>
              <w:shd w:val="clear" w:color="auto" w:fill="FFFFFF"/>
              <w:ind w:left="0" w:right="383"/>
              <w:jc w:val="right"/>
              <w:rPr>
                <w:color w:val="000000"/>
                <w:spacing w:val="2"/>
              </w:rPr>
            </w:pPr>
            <w:r w:rsidRPr="00574520">
              <w:rPr>
                <w:color w:val="000000"/>
                <w:spacing w:val="2"/>
                <w:sz w:val="22"/>
              </w:rPr>
              <w:t>100</w:t>
            </w:r>
          </w:p>
        </w:tc>
      </w:tr>
      <w:tr w:rsidR="007C63B3" w:rsidRPr="00574520" w:rsidTr="007C63B3">
        <w:tc>
          <w:tcPr>
            <w:tcW w:w="3544" w:type="dxa"/>
            <w:tcBorders>
              <w:top w:val="single" w:sz="4" w:space="0" w:color="auto"/>
              <w:left w:val="single" w:sz="6" w:space="0" w:color="auto"/>
              <w:bottom w:val="single" w:sz="6" w:space="0" w:color="auto"/>
            </w:tcBorders>
          </w:tcPr>
          <w:p w:rsidR="007C63B3" w:rsidRPr="00574520" w:rsidRDefault="007C63B3" w:rsidP="007C63B3">
            <w:pPr>
              <w:ind w:left="0"/>
              <w:jc w:val="right"/>
            </w:pPr>
            <w:r w:rsidRPr="00574520">
              <w:rPr>
                <w:b/>
                <w:i/>
                <w:sz w:val="22"/>
              </w:rPr>
              <w:t xml:space="preserve">Résultat financier  </w:t>
            </w:r>
          </w:p>
        </w:tc>
        <w:tc>
          <w:tcPr>
            <w:tcW w:w="1630" w:type="dxa"/>
            <w:tcBorders>
              <w:top w:val="single" w:sz="6" w:space="0" w:color="auto"/>
              <w:left w:val="single" w:sz="6" w:space="0" w:color="auto"/>
              <w:bottom w:val="single" w:sz="6" w:space="0" w:color="auto"/>
              <w:right w:val="single" w:sz="6" w:space="0" w:color="auto"/>
            </w:tcBorders>
            <w:vAlign w:val="center"/>
          </w:tcPr>
          <w:p w:rsidR="007C63B3" w:rsidRPr="00574520" w:rsidRDefault="007C63B3" w:rsidP="007C63B3">
            <w:pPr>
              <w:shd w:val="clear" w:color="auto" w:fill="FFFFFF"/>
              <w:ind w:left="0" w:right="344"/>
              <w:jc w:val="right"/>
            </w:pPr>
            <w:r w:rsidRPr="00574520">
              <w:rPr>
                <w:color w:val="000000"/>
                <w:spacing w:val="5"/>
                <w:sz w:val="22"/>
              </w:rPr>
              <w:t>- 77</w:t>
            </w:r>
          </w:p>
        </w:tc>
        <w:tc>
          <w:tcPr>
            <w:tcW w:w="1630" w:type="dxa"/>
            <w:tcBorders>
              <w:top w:val="single" w:sz="6" w:space="0" w:color="auto"/>
              <w:left w:val="single" w:sz="6" w:space="0" w:color="auto"/>
              <w:bottom w:val="single" w:sz="6" w:space="0" w:color="auto"/>
              <w:right w:val="single" w:sz="6" w:space="0" w:color="auto"/>
            </w:tcBorders>
            <w:vAlign w:val="center"/>
          </w:tcPr>
          <w:p w:rsidR="007C63B3" w:rsidRPr="00574520" w:rsidRDefault="007C63B3" w:rsidP="007C63B3">
            <w:pPr>
              <w:shd w:val="clear" w:color="auto" w:fill="FFFFFF"/>
              <w:ind w:left="0" w:right="383"/>
              <w:jc w:val="right"/>
            </w:pPr>
            <w:r w:rsidRPr="00574520">
              <w:rPr>
                <w:color w:val="000000"/>
                <w:spacing w:val="2"/>
                <w:sz w:val="22"/>
              </w:rPr>
              <w:t>- 96</w:t>
            </w:r>
          </w:p>
        </w:tc>
      </w:tr>
      <w:tr w:rsidR="007C63B3" w:rsidRPr="00574520" w:rsidTr="007C63B3">
        <w:tc>
          <w:tcPr>
            <w:tcW w:w="3544" w:type="dxa"/>
            <w:tcBorders>
              <w:top w:val="single" w:sz="6" w:space="0" w:color="auto"/>
              <w:left w:val="single" w:sz="6" w:space="0" w:color="auto"/>
            </w:tcBorders>
          </w:tcPr>
          <w:p w:rsidR="007C63B3" w:rsidRPr="00574520" w:rsidRDefault="00084172" w:rsidP="007C63B3">
            <w:pPr>
              <w:ind w:left="0"/>
              <w:jc w:val="right"/>
              <w:rPr>
                <w:b/>
                <w:i/>
              </w:rPr>
            </w:pPr>
            <w:r>
              <w:rPr>
                <w:b/>
                <w:i/>
                <w:sz w:val="22"/>
              </w:rPr>
              <w:t>Résultat courant avant I.S</w:t>
            </w:r>
            <w:r w:rsidR="007C63B3" w:rsidRPr="00574520">
              <w:rPr>
                <w:b/>
                <w:i/>
                <w:sz w:val="22"/>
              </w:rPr>
              <w:t xml:space="preserve">. </w:t>
            </w:r>
          </w:p>
        </w:tc>
        <w:tc>
          <w:tcPr>
            <w:tcW w:w="1630" w:type="dxa"/>
            <w:tcBorders>
              <w:top w:val="single" w:sz="6" w:space="0" w:color="auto"/>
              <w:left w:val="single" w:sz="6" w:space="0" w:color="auto"/>
              <w:right w:val="single" w:sz="6" w:space="0" w:color="auto"/>
            </w:tcBorders>
          </w:tcPr>
          <w:p w:rsidR="007C63B3" w:rsidRPr="00574520" w:rsidRDefault="007C63B3" w:rsidP="007C63B3">
            <w:pPr>
              <w:shd w:val="clear" w:color="auto" w:fill="FFFFFF"/>
              <w:ind w:left="0" w:right="332"/>
              <w:jc w:val="right"/>
              <w:rPr>
                <w:color w:val="000000"/>
                <w:spacing w:val="-1"/>
              </w:rPr>
            </w:pPr>
            <w:r w:rsidRPr="00574520">
              <w:rPr>
                <w:color w:val="000000"/>
                <w:spacing w:val="-1"/>
                <w:sz w:val="22"/>
              </w:rPr>
              <w:t>401</w:t>
            </w:r>
          </w:p>
        </w:tc>
        <w:tc>
          <w:tcPr>
            <w:tcW w:w="1630" w:type="dxa"/>
            <w:tcBorders>
              <w:top w:val="single" w:sz="6" w:space="0" w:color="auto"/>
              <w:left w:val="single" w:sz="6" w:space="0" w:color="auto"/>
              <w:right w:val="single" w:sz="6" w:space="0" w:color="auto"/>
            </w:tcBorders>
          </w:tcPr>
          <w:p w:rsidR="007C63B3" w:rsidRPr="00574520" w:rsidRDefault="007C63B3" w:rsidP="007C63B3">
            <w:pPr>
              <w:shd w:val="clear" w:color="auto" w:fill="FFFFFF"/>
              <w:ind w:left="0" w:right="337"/>
              <w:jc w:val="right"/>
              <w:rPr>
                <w:color w:val="000000"/>
              </w:rPr>
            </w:pPr>
            <w:r w:rsidRPr="00574520">
              <w:rPr>
                <w:color w:val="000000"/>
                <w:sz w:val="22"/>
              </w:rPr>
              <w:t>-1 540</w:t>
            </w:r>
          </w:p>
        </w:tc>
      </w:tr>
      <w:tr w:rsidR="007C63B3" w:rsidRPr="00574520" w:rsidTr="007C63B3">
        <w:tc>
          <w:tcPr>
            <w:tcW w:w="3544" w:type="dxa"/>
            <w:tcBorders>
              <w:top w:val="single" w:sz="4" w:space="0" w:color="auto"/>
              <w:left w:val="single" w:sz="6" w:space="0" w:color="auto"/>
              <w:bottom w:val="single" w:sz="6" w:space="0" w:color="auto"/>
            </w:tcBorders>
          </w:tcPr>
          <w:p w:rsidR="007C63B3" w:rsidRPr="00574520" w:rsidRDefault="007C63B3" w:rsidP="007C63B3">
            <w:pPr>
              <w:ind w:left="0"/>
              <w:jc w:val="right"/>
            </w:pPr>
            <w:r w:rsidRPr="00574520">
              <w:rPr>
                <w:b/>
                <w:i/>
                <w:sz w:val="22"/>
              </w:rPr>
              <w:t xml:space="preserve">Résultat exceptionnel  </w:t>
            </w:r>
          </w:p>
        </w:tc>
        <w:tc>
          <w:tcPr>
            <w:tcW w:w="1630" w:type="dxa"/>
            <w:tcBorders>
              <w:top w:val="single" w:sz="6" w:space="0" w:color="auto"/>
              <w:left w:val="single" w:sz="6" w:space="0" w:color="auto"/>
              <w:bottom w:val="single" w:sz="6" w:space="0" w:color="auto"/>
              <w:right w:val="single" w:sz="6" w:space="0" w:color="auto"/>
            </w:tcBorders>
            <w:vAlign w:val="center"/>
          </w:tcPr>
          <w:p w:rsidR="007C63B3" w:rsidRPr="00574520" w:rsidRDefault="007C63B3" w:rsidP="007C63B3">
            <w:pPr>
              <w:shd w:val="clear" w:color="auto" w:fill="FFFFFF"/>
              <w:ind w:left="0" w:right="344"/>
              <w:jc w:val="right"/>
              <w:rPr>
                <w:color w:val="000000"/>
                <w:spacing w:val="5"/>
              </w:rPr>
            </w:pPr>
            <w:r w:rsidRPr="00574520">
              <w:rPr>
                <w:color w:val="000000"/>
                <w:spacing w:val="5"/>
                <w:sz w:val="22"/>
              </w:rPr>
              <w:t>- 88</w:t>
            </w:r>
          </w:p>
        </w:tc>
        <w:tc>
          <w:tcPr>
            <w:tcW w:w="1630" w:type="dxa"/>
            <w:tcBorders>
              <w:top w:val="single" w:sz="6" w:space="0" w:color="auto"/>
              <w:left w:val="single" w:sz="6" w:space="0" w:color="auto"/>
              <w:bottom w:val="single" w:sz="6" w:space="0" w:color="auto"/>
              <w:right w:val="single" w:sz="6" w:space="0" w:color="auto"/>
            </w:tcBorders>
            <w:vAlign w:val="center"/>
          </w:tcPr>
          <w:p w:rsidR="007C63B3" w:rsidRPr="00574520" w:rsidRDefault="007C63B3" w:rsidP="007C63B3">
            <w:pPr>
              <w:shd w:val="clear" w:color="auto" w:fill="FFFFFF"/>
              <w:ind w:left="0" w:right="383"/>
              <w:jc w:val="right"/>
              <w:rPr>
                <w:color w:val="000000"/>
                <w:spacing w:val="2"/>
              </w:rPr>
            </w:pPr>
            <w:r w:rsidRPr="00574520">
              <w:rPr>
                <w:color w:val="000000"/>
                <w:spacing w:val="2"/>
                <w:sz w:val="22"/>
              </w:rPr>
              <w:t>- 35</w:t>
            </w:r>
          </w:p>
        </w:tc>
      </w:tr>
      <w:tr w:rsidR="007C63B3" w:rsidRPr="00574520" w:rsidTr="007C63B3">
        <w:tc>
          <w:tcPr>
            <w:tcW w:w="3544" w:type="dxa"/>
            <w:tcBorders>
              <w:top w:val="single" w:sz="6" w:space="0" w:color="auto"/>
              <w:left w:val="single" w:sz="6" w:space="0" w:color="auto"/>
              <w:bottom w:val="single" w:sz="6" w:space="0" w:color="auto"/>
            </w:tcBorders>
          </w:tcPr>
          <w:p w:rsidR="007C63B3" w:rsidRPr="00574520" w:rsidRDefault="007C63B3" w:rsidP="007C63B3">
            <w:pPr>
              <w:ind w:left="0"/>
              <w:jc w:val="right"/>
            </w:pPr>
            <w:r w:rsidRPr="00574520">
              <w:rPr>
                <w:b/>
                <w:i/>
                <w:sz w:val="22"/>
              </w:rPr>
              <w:t>Résultat de l’exercice</w:t>
            </w:r>
          </w:p>
        </w:tc>
        <w:tc>
          <w:tcPr>
            <w:tcW w:w="1630" w:type="dxa"/>
            <w:tcBorders>
              <w:top w:val="single" w:sz="6" w:space="0" w:color="auto"/>
              <w:left w:val="single" w:sz="6" w:space="0" w:color="auto"/>
              <w:bottom w:val="single" w:sz="6" w:space="0" w:color="auto"/>
              <w:right w:val="single" w:sz="6" w:space="0" w:color="auto"/>
            </w:tcBorders>
            <w:vAlign w:val="center"/>
          </w:tcPr>
          <w:p w:rsidR="007C63B3" w:rsidRPr="00574520" w:rsidRDefault="007C63B3" w:rsidP="007C63B3">
            <w:pPr>
              <w:shd w:val="clear" w:color="auto" w:fill="FFFFFF"/>
              <w:ind w:left="0" w:right="347"/>
              <w:jc w:val="right"/>
            </w:pPr>
            <w:r w:rsidRPr="00574520">
              <w:rPr>
                <w:color w:val="000000"/>
                <w:sz w:val="22"/>
              </w:rPr>
              <w:t>313</w:t>
            </w:r>
          </w:p>
        </w:tc>
        <w:tc>
          <w:tcPr>
            <w:tcW w:w="1630" w:type="dxa"/>
            <w:tcBorders>
              <w:top w:val="single" w:sz="6" w:space="0" w:color="auto"/>
              <w:left w:val="single" w:sz="6" w:space="0" w:color="auto"/>
              <w:bottom w:val="single" w:sz="6" w:space="0" w:color="auto"/>
              <w:right w:val="single" w:sz="6" w:space="0" w:color="auto"/>
            </w:tcBorders>
            <w:vAlign w:val="center"/>
          </w:tcPr>
          <w:p w:rsidR="007C63B3" w:rsidRPr="00574520" w:rsidRDefault="007C63B3" w:rsidP="007C63B3">
            <w:pPr>
              <w:shd w:val="clear" w:color="auto" w:fill="FFFFFF"/>
              <w:ind w:left="0" w:right="356"/>
              <w:jc w:val="right"/>
            </w:pPr>
            <w:r w:rsidRPr="00574520">
              <w:rPr>
                <w:color w:val="000000"/>
                <w:spacing w:val="17"/>
                <w:sz w:val="22"/>
              </w:rPr>
              <w:t>-1 575</w:t>
            </w:r>
          </w:p>
        </w:tc>
      </w:tr>
    </w:tbl>
    <w:p w:rsidR="007C63B3" w:rsidRPr="00574520" w:rsidRDefault="007C63B3" w:rsidP="007C63B3">
      <w:pPr>
        <w:ind w:left="0"/>
        <w:jc w:val="left"/>
        <w:rPr>
          <w:sz w:val="20"/>
          <w:szCs w:val="20"/>
        </w:rPr>
      </w:pPr>
    </w:p>
    <w:p w:rsidR="007C63B3" w:rsidRDefault="007C63B3" w:rsidP="007C63B3">
      <w:pPr>
        <w:ind w:left="0"/>
        <w:jc w:val="left"/>
        <w:rPr>
          <w:sz w:val="22"/>
          <w:szCs w:val="24"/>
        </w:rPr>
      </w:pPr>
    </w:p>
    <w:p w:rsidR="00D82C01" w:rsidRPr="00574520" w:rsidRDefault="00D82C01" w:rsidP="007C63B3">
      <w:pPr>
        <w:ind w:left="0"/>
        <w:jc w:val="left"/>
        <w:rPr>
          <w:sz w:val="22"/>
          <w:szCs w:val="24"/>
        </w:rPr>
      </w:pPr>
    </w:p>
    <w:p w:rsidR="007C63B3" w:rsidRPr="00574520" w:rsidRDefault="007C63B3" w:rsidP="007C63B3">
      <w:pPr>
        <w:ind w:left="0"/>
        <w:jc w:val="center"/>
        <w:rPr>
          <w:b/>
          <w:szCs w:val="24"/>
        </w:rPr>
      </w:pPr>
      <w:r w:rsidRPr="00574520">
        <w:rPr>
          <w:rFonts w:eastAsiaTheme="minorHAnsi"/>
          <w:b/>
          <w:bCs/>
          <w:sz w:val="22"/>
          <w:lang w:eastAsia="en-US"/>
        </w:rPr>
        <w:t>ANNEXE 8</w:t>
      </w:r>
      <w:r w:rsidRPr="00574520">
        <w:rPr>
          <w:b/>
          <w:szCs w:val="24"/>
        </w:rPr>
        <w:t> </w:t>
      </w:r>
      <w:r w:rsidR="00D82C01">
        <w:rPr>
          <w:b/>
          <w:szCs w:val="24"/>
        </w:rPr>
        <w:t>-</w:t>
      </w:r>
      <w:r w:rsidR="00EC5AA5">
        <w:rPr>
          <w:b/>
          <w:szCs w:val="24"/>
        </w:rPr>
        <w:t xml:space="preserve"> A</w:t>
      </w:r>
      <w:r w:rsidRPr="00574520">
        <w:rPr>
          <w:b/>
          <w:szCs w:val="24"/>
        </w:rPr>
        <w:t>rticle R. 823-12 du Code de commerce</w:t>
      </w:r>
    </w:p>
    <w:p w:rsidR="007C63B3" w:rsidRPr="00D82C01" w:rsidRDefault="007C63B3" w:rsidP="007C63B3">
      <w:pPr>
        <w:ind w:left="0"/>
        <w:jc w:val="center"/>
        <w:rPr>
          <w:b/>
          <w:sz w:val="16"/>
          <w:szCs w:val="16"/>
        </w:rPr>
      </w:pPr>
    </w:p>
    <w:p w:rsidR="007C63B3" w:rsidRPr="00574520" w:rsidRDefault="007C63B3" w:rsidP="007C63B3">
      <w:pPr>
        <w:ind w:left="0"/>
        <w:rPr>
          <w:sz w:val="22"/>
        </w:rPr>
      </w:pPr>
      <w:r w:rsidRPr="00574520">
        <w:rPr>
          <w:sz w:val="22"/>
        </w:rPr>
        <w:t xml:space="preserve">Les diligences estimées nécessaires à l'exécution du programme de travail doivent comporter pour un exercice, en fonction du montant du bilan de la personne ou de l'entité, augmenté du montant des produits d'exploitation et des produits financiers, hors TVA, un nombre d'heures de travail normalement compris entre les chiffres suivants : </w:t>
      </w:r>
    </w:p>
    <w:p w:rsidR="007C63B3" w:rsidRPr="00574520" w:rsidRDefault="007C63B3" w:rsidP="007C63B3">
      <w:pPr>
        <w:ind w:left="0"/>
        <w:rPr>
          <w:sz w:val="22"/>
        </w:rPr>
      </w:pPr>
    </w:p>
    <w:p w:rsidR="007C63B3" w:rsidRPr="00574520" w:rsidRDefault="007C63B3" w:rsidP="007C63B3">
      <w:pPr>
        <w:ind w:left="0"/>
        <w:rPr>
          <w:sz w:val="22"/>
        </w:rPr>
      </w:pPr>
      <w:r w:rsidRPr="00574520">
        <w:rPr>
          <w:sz w:val="22"/>
        </w:rPr>
        <w:t xml:space="preserve">Montant total du bilan et des produits d'exploitation et des produits financiers, hors taxes, et nombre normal d'heures de travail : </w:t>
      </w:r>
    </w:p>
    <w:p w:rsidR="007C63B3" w:rsidRPr="00574520" w:rsidRDefault="007C63B3" w:rsidP="007C63B3">
      <w:pPr>
        <w:ind w:left="0"/>
        <w:rPr>
          <w:sz w:val="22"/>
        </w:rPr>
      </w:pPr>
      <w:r w:rsidRPr="00574520">
        <w:rPr>
          <w:sz w:val="22"/>
        </w:rPr>
        <w:t xml:space="preserve">- jusqu'à 305 000 euros : 20 à 35 heures ; </w:t>
      </w:r>
    </w:p>
    <w:p w:rsidR="007C63B3" w:rsidRPr="00574520" w:rsidRDefault="007C63B3" w:rsidP="007C63B3">
      <w:pPr>
        <w:ind w:left="0"/>
        <w:rPr>
          <w:sz w:val="22"/>
        </w:rPr>
      </w:pPr>
      <w:r w:rsidRPr="00574520">
        <w:rPr>
          <w:sz w:val="22"/>
        </w:rPr>
        <w:t xml:space="preserve">- de 305 000 à 760 000 euros : 30 à 50 heures ; </w:t>
      </w:r>
    </w:p>
    <w:p w:rsidR="007C63B3" w:rsidRPr="00574520" w:rsidRDefault="007C63B3" w:rsidP="007C63B3">
      <w:pPr>
        <w:ind w:left="0"/>
        <w:rPr>
          <w:sz w:val="22"/>
        </w:rPr>
      </w:pPr>
      <w:r w:rsidRPr="00574520">
        <w:rPr>
          <w:sz w:val="22"/>
        </w:rPr>
        <w:t xml:space="preserve">- de 760 000 à 1 525 000 euros : de 40 à 60 heures ; </w:t>
      </w:r>
    </w:p>
    <w:p w:rsidR="007C63B3" w:rsidRPr="00574520" w:rsidRDefault="007C63B3" w:rsidP="007C63B3">
      <w:pPr>
        <w:ind w:left="0"/>
        <w:rPr>
          <w:sz w:val="22"/>
        </w:rPr>
      </w:pPr>
      <w:r w:rsidRPr="00574520">
        <w:rPr>
          <w:sz w:val="22"/>
        </w:rPr>
        <w:t xml:space="preserve">- de 1 525 000 à 3 050 000 euros : 50 à 80 heures ; </w:t>
      </w:r>
    </w:p>
    <w:p w:rsidR="007C63B3" w:rsidRPr="00574520" w:rsidRDefault="007C63B3" w:rsidP="007C63B3">
      <w:pPr>
        <w:ind w:left="0"/>
        <w:rPr>
          <w:sz w:val="22"/>
        </w:rPr>
      </w:pPr>
      <w:r w:rsidRPr="00574520">
        <w:rPr>
          <w:sz w:val="22"/>
        </w:rPr>
        <w:t xml:space="preserve">- de 3 050 000 à 7 622 000 euros : 70 à 120 heures ; </w:t>
      </w:r>
    </w:p>
    <w:p w:rsidR="007C63B3" w:rsidRPr="00574520" w:rsidRDefault="007C63B3" w:rsidP="007C63B3">
      <w:pPr>
        <w:ind w:left="0"/>
        <w:rPr>
          <w:sz w:val="22"/>
        </w:rPr>
      </w:pPr>
      <w:r w:rsidRPr="00574520">
        <w:rPr>
          <w:sz w:val="22"/>
        </w:rPr>
        <w:t xml:space="preserve">- de 7 622 000 à 15 245 000 euros : 100 à 200 heures ; </w:t>
      </w:r>
    </w:p>
    <w:p w:rsidR="007C63B3" w:rsidRPr="00574520" w:rsidRDefault="007C63B3" w:rsidP="007C63B3">
      <w:pPr>
        <w:ind w:left="0"/>
        <w:rPr>
          <w:sz w:val="22"/>
        </w:rPr>
      </w:pPr>
      <w:r w:rsidRPr="00574520">
        <w:rPr>
          <w:sz w:val="22"/>
        </w:rPr>
        <w:t xml:space="preserve">- de 15 245 000 à 45 735 000 euros : 180 à 360 heures ; </w:t>
      </w:r>
    </w:p>
    <w:p w:rsidR="007C63B3" w:rsidRPr="00574520" w:rsidRDefault="007C63B3" w:rsidP="007C63B3">
      <w:pPr>
        <w:ind w:left="0"/>
        <w:rPr>
          <w:sz w:val="22"/>
        </w:rPr>
      </w:pPr>
      <w:r w:rsidRPr="00574520">
        <w:rPr>
          <w:sz w:val="22"/>
        </w:rPr>
        <w:t xml:space="preserve">- de 45 735 000 à 122 000 000 euros : 300 à 700 heures. </w:t>
      </w:r>
    </w:p>
    <w:p w:rsidR="007C63B3" w:rsidRDefault="007C63B3" w:rsidP="00D82C01">
      <w:pPr>
        <w:ind w:left="0"/>
        <w:jc w:val="left"/>
        <w:rPr>
          <w:sz w:val="22"/>
          <w:szCs w:val="24"/>
        </w:rPr>
      </w:pPr>
    </w:p>
    <w:p w:rsidR="00D82C01" w:rsidRPr="00574520" w:rsidRDefault="00D82C01" w:rsidP="00D82C01">
      <w:pPr>
        <w:ind w:left="0"/>
        <w:jc w:val="left"/>
        <w:rPr>
          <w:sz w:val="22"/>
          <w:szCs w:val="24"/>
        </w:rPr>
      </w:pPr>
    </w:p>
    <w:p w:rsidR="007C63B3" w:rsidRPr="00574520" w:rsidRDefault="007C63B3" w:rsidP="007C63B3">
      <w:pPr>
        <w:widowControl w:val="0"/>
        <w:ind w:left="0"/>
        <w:jc w:val="left"/>
        <w:rPr>
          <w:rFonts w:eastAsiaTheme="minorHAnsi"/>
          <w:sz w:val="22"/>
          <w:lang w:eastAsia="en-US"/>
        </w:rPr>
      </w:pPr>
    </w:p>
    <w:p w:rsidR="007C63B3" w:rsidRPr="00574520" w:rsidRDefault="007C63B3" w:rsidP="00D82C01">
      <w:pPr>
        <w:widowControl w:val="0"/>
        <w:ind w:left="0"/>
        <w:jc w:val="center"/>
        <w:rPr>
          <w:rFonts w:eastAsiaTheme="minorHAnsi"/>
          <w:b/>
          <w:bCs/>
          <w:sz w:val="22"/>
          <w:lang w:eastAsia="en-US"/>
        </w:rPr>
      </w:pPr>
      <w:r w:rsidRPr="00574520">
        <w:rPr>
          <w:rFonts w:eastAsiaTheme="minorHAnsi"/>
          <w:b/>
          <w:bCs/>
          <w:sz w:val="22"/>
          <w:lang w:eastAsia="en-US"/>
        </w:rPr>
        <w:t>ANNEXE 9 </w:t>
      </w:r>
      <w:r w:rsidR="00D82C01">
        <w:rPr>
          <w:rFonts w:eastAsiaTheme="minorHAnsi"/>
          <w:b/>
          <w:bCs/>
          <w:sz w:val="22"/>
          <w:lang w:eastAsia="en-US"/>
        </w:rPr>
        <w:t>-</w:t>
      </w:r>
      <w:r w:rsidRPr="00574520">
        <w:rPr>
          <w:rFonts w:eastAsiaTheme="minorHAnsi"/>
          <w:b/>
          <w:bCs/>
          <w:sz w:val="22"/>
          <w:lang w:eastAsia="en-US"/>
        </w:rPr>
        <w:t xml:space="preserve"> Informations </w:t>
      </w:r>
      <w:r w:rsidR="00627451" w:rsidRPr="00627451">
        <w:rPr>
          <w:rFonts w:eastAsiaTheme="minorHAnsi"/>
          <w:b/>
          <w:bCs/>
          <w:sz w:val="22"/>
          <w:lang w:eastAsia="en-US"/>
        </w:rPr>
        <w:t>se rapportant</w:t>
      </w:r>
      <w:r w:rsidRPr="00574520">
        <w:rPr>
          <w:rFonts w:eastAsiaTheme="minorHAnsi"/>
          <w:b/>
          <w:bCs/>
          <w:sz w:val="22"/>
          <w:lang w:eastAsia="en-US"/>
        </w:rPr>
        <w:t xml:space="preserve"> à la fusion absorption de TORT</w:t>
      </w:r>
    </w:p>
    <w:p w:rsidR="007C63B3" w:rsidRPr="00D82C01" w:rsidRDefault="007C63B3" w:rsidP="007C63B3">
      <w:pPr>
        <w:ind w:left="0"/>
        <w:rPr>
          <w:sz w:val="16"/>
          <w:szCs w:val="16"/>
        </w:rPr>
      </w:pPr>
    </w:p>
    <w:p w:rsidR="007C63B3" w:rsidRPr="00574520" w:rsidRDefault="007C63B3" w:rsidP="007C63B3">
      <w:pPr>
        <w:ind w:left="0"/>
        <w:rPr>
          <w:sz w:val="22"/>
          <w:szCs w:val="24"/>
        </w:rPr>
      </w:pPr>
      <w:r w:rsidRPr="00574520">
        <w:rPr>
          <w:sz w:val="22"/>
          <w:szCs w:val="24"/>
        </w:rPr>
        <w:t>La date d’effet comptable de la fusion est fixée au 01/01/2014.</w:t>
      </w:r>
    </w:p>
    <w:p w:rsidR="007C63B3" w:rsidRPr="00574520" w:rsidRDefault="007C63B3" w:rsidP="007C63B3">
      <w:pPr>
        <w:ind w:left="0"/>
        <w:rPr>
          <w:sz w:val="22"/>
          <w:szCs w:val="24"/>
        </w:rPr>
      </w:pPr>
      <w:r w:rsidRPr="00574520">
        <w:rPr>
          <w:sz w:val="22"/>
          <w:szCs w:val="24"/>
        </w:rPr>
        <w:t xml:space="preserve">La date d’approbation de l’opération par les </w:t>
      </w:r>
      <w:r w:rsidR="00906643" w:rsidRPr="00574520">
        <w:rPr>
          <w:sz w:val="22"/>
          <w:szCs w:val="24"/>
        </w:rPr>
        <w:t>assemblées</w:t>
      </w:r>
      <w:r w:rsidRPr="00574520">
        <w:rPr>
          <w:sz w:val="22"/>
          <w:szCs w:val="24"/>
        </w:rPr>
        <w:t xml:space="preserve"> de MALAGA et TORT : 25/05/2014.</w:t>
      </w:r>
    </w:p>
    <w:p w:rsidR="007C63B3" w:rsidRPr="00574520" w:rsidRDefault="007C63B3" w:rsidP="007C63B3">
      <w:pPr>
        <w:ind w:left="0"/>
        <w:rPr>
          <w:sz w:val="22"/>
          <w:szCs w:val="24"/>
        </w:rPr>
      </w:pPr>
      <w:r w:rsidRPr="00574520">
        <w:rPr>
          <w:sz w:val="22"/>
          <w:szCs w:val="24"/>
        </w:rPr>
        <w:t>La fusion bénéficie du régime fiscal de faveur, MALAGA reprendra toutes les obligations de TORT liées à ce régime favorable.</w:t>
      </w:r>
    </w:p>
    <w:p w:rsidR="007C63B3" w:rsidRPr="00574520" w:rsidRDefault="007C63B3" w:rsidP="007C63B3">
      <w:pPr>
        <w:ind w:left="0"/>
        <w:rPr>
          <w:sz w:val="22"/>
          <w:szCs w:val="24"/>
        </w:rPr>
      </w:pPr>
    </w:p>
    <w:p w:rsidR="007C63B3" w:rsidRPr="00574520" w:rsidRDefault="007C63B3" w:rsidP="007C63B3">
      <w:pPr>
        <w:spacing w:line="276" w:lineRule="auto"/>
        <w:ind w:left="0"/>
        <w:jc w:val="left"/>
        <w:rPr>
          <w:rFonts w:eastAsiaTheme="minorHAnsi"/>
          <w:b/>
          <w:bCs/>
          <w:sz w:val="22"/>
          <w:lang w:eastAsia="en-US"/>
        </w:rPr>
      </w:pPr>
      <w:r w:rsidRPr="00574520">
        <w:rPr>
          <w:rFonts w:eastAsiaTheme="minorHAnsi"/>
          <w:b/>
          <w:bCs/>
          <w:sz w:val="22"/>
          <w:lang w:eastAsia="en-US"/>
        </w:rPr>
        <w:t>Capitaux propres de TORT au 31/12/2013 en K€</w:t>
      </w:r>
    </w:p>
    <w:tbl>
      <w:tblPr>
        <w:tblStyle w:val="Grilledutableau1"/>
        <w:tblW w:w="0" w:type="auto"/>
        <w:tblInd w:w="108" w:type="dxa"/>
        <w:tblLook w:val="04A0"/>
      </w:tblPr>
      <w:tblGrid>
        <w:gridCol w:w="3652"/>
        <w:gridCol w:w="1559"/>
      </w:tblGrid>
      <w:tr w:rsidR="007C63B3" w:rsidRPr="00574520" w:rsidTr="007C63B3">
        <w:tc>
          <w:tcPr>
            <w:tcW w:w="3652" w:type="dxa"/>
          </w:tcPr>
          <w:p w:rsidR="007C63B3" w:rsidRPr="00574520" w:rsidRDefault="007C63B3" w:rsidP="007C63B3">
            <w:pPr>
              <w:spacing w:line="241" w:lineRule="auto"/>
              <w:ind w:right="62"/>
              <w:jc w:val="both"/>
              <w:rPr>
                <w:spacing w:val="-1"/>
                <w:lang w:eastAsia="en-US"/>
              </w:rPr>
            </w:pPr>
            <w:r w:rsidRPr="00574520">
              <w:rPr>
                <w:spacing w:val="-1"/>
                <w:lang w:eastAsia="en-US"/>
              </w:rPr>
              <w:t>Capital (75 000 actions)</w:t>
            </w:r>
          </w:p>
        </w:tc>
        <w:tc>
          <w:tcPr>
            <w:tcW w:w="1559" w:type="dxa"/>
          </w:tcPr>
          <w:p w:rsidR="007C63B3" w:rsidRPr="00574520" w:rsidRDefault="007C63B3" w:rsidP="007C63B3">
            <w:pPr>
              <w:tabs>
                <w:tab w:val="decimal" w:pos="1092"/>
              </w:tabs>
              <w:rPr>
                <w:spacing w:val="-1"/>
                <w:lang w:eastAsia="en-US"/>
              </w:rPr>
            </w:pPr>
            <w:r w:rsidRPr="00574520">
              <w:rPr>
                <w:spacing w:val="-1"/>
                <w:lang w:eastAsia="en-US"/>
              </w:rPr>
              <w:t>1 500</w:t>
            </w:r>
          </w:p>
        </w:tc>
      </w:tr>
      <w:tr w:rsidR="007C63B3" w:rsidRPr="00574520" w:rsidTr="007C63B3">
        <w:tc>
          <w:tcPr>
            <w:tcW w:w="3652" w:type="dxa"/>
          </w:tcPr>
          <w:p w:rsidR="007C63B3" w:rsidRPr="00574520" w:rsidRDefault="007C63B3" w:rsidP="007C63B3">
            <w:pPr>
              <w:spacing w:line="241" w:lineRule="auto"/>
              <w:ind w:right="62"/>
              <w:jc w:val="both"/>
              <w:rPr>
                <w:spacing w:val="-1"/>
                <w:lang w:eastAsia="en-US"/>
              </w:rPr>
            </w:pPr>
            <w:r w:rsidRPr="00574520">
              <w:rPr>
                <w:spacing w:val="-1"/>
                <w:lang w:eastAsia="en-US"/>
              </w:rPr>
              <w:t>Réserves</w:t>
            </w:r>
          </w:p>
        </w:tc>
        <w:tc>
          <w:tcPr>
            <w:tcW w:w="1559" w:type="dxa"/>
          </w:tcPr>
          <w:p w:rsidR="007C63B3" w:rsidRPr="00574520" w:rsidRDefault="007C63B3" w:rsidP="007C63B3">
            <w:pPr>
              <w:tabs>
                <w:tab w:val="decimal" w:pos="1092"/>
              </w:tabs>
              <w:rPr>
                <w:spacing w:val="-1"/>
                <w:lang w:eastAsia="en-US"/>
              </w:rPr>
            </w:pPr>
            <w:r w:rsidRPr="00574520">
              <w:rPr>
                <w:spacing w:val="-1"/>
                <w:lang w:eastAsia="en-US"/>
              </w:rPr>
              <w:t>2 790</w:t>
            </w:r>
          </w:p>
        </w:tc>
      </w:tr>
      <w:tr w:rsidR="007C63B3" w:rsidRPr="00574520" w:rsidTr="007C63B3">
        <w:tc>
          <w:tcPr>
            <w:tcW w:w="3652" w:type="dxa"/>
          </w:tcPr>
          <w:p w:rsidR="007C63B3" w:rsidRPr="00574520" w:rsidRDefault="007C63B3" w:rsidP="007C63B3">
            <w:pPr>
              <w:spacing w:line="241" w:lineRule="auto"/>
              <w:ind w:right="62"/>
              <w:jc w:val="both"/>
              <w:rPr>
                <w:spacing w:val="-1"/>
                <w:lang w:eastAsia="en-US"/>
              </w:rPr>
            </w:pPr>
            <w:r w:rsidRPr="00574520">
              <w:rPr>
                <w:spacing w:val="-1"/>
                <w:lang w:eastAsia="en-US"/>
              </w:rPr>
              <w:t>Résultat déficitaire</w:t>
            </w:r>
          </w:p>
        </w:tc>
        <w:tc>
          <w:tcPr>
            <w:tcW w:w="1559" w:type="dxa"/>
          </w:tcPr>
          <w:p w:rsidR="007C63B3" w:rsidRPr="00574520" w:rsidRDefault="007C63B3" w:rsidP="007C63B3">
            <w:pPr>
              <w:tabs>
                <w:tab w:val="decimal" w:pos="1092"/>
              </w:tabs>
              <w:rPr>
                <w:spacing w:val="-1"/>
                <w:lang w:eastAsia="en-US"/>
              </w:rPr>
            </w:pPr>
            <w:r w:rsidRPr="00574520">
              <w:rPr>
                <w:spacing w:val="-1"/>
                <w:lang w:eastAsia="en-US"/>
              </w:rPr>
              <w:t>- 500</w:t>
            </w:r>
          </w:p>
        </w:tc>
      </w:tr>
      <w:tr w:rsidR="007C63B3" w:rsidRPr="00574520" w:rsidTr="007C63B3">
        <w:tc>
          <w:tcPr>
            <w:tcW w:w="3652" w:type="dxa"/>
          </w:tcPr>
          <w:p w:rsidR="007C63B3" w:rsidRPr="00574520" w:rsidRDefault="007C63B3" w:rsidP="007C63B3">
            <w:pPr>
              <w:spacing w:line="241" w:lineRule="auto"/>
              <w:ind w:right="62"/>
              <w:jc w:val="both"/>
              <w:rPr>
                <w:spacing w:val="-1"/>
                <w:lang w:eastAsia="en-US"/>
              </w:rPr>
            </w:pPr>
            <w:r w:rsidRPr="00574520">
              <w:rPr>
                <w:spacing w:val="-1"/>
                <w:lang w:eastAsia="en-US"/>
              </w:rPr>
              <w:t>Subventions d’investissements</w:t>
            </w:r>
          </w:p>
        </w:tc>
        <w:tc>
          <w:tcPr>
            <w:tcW w:w="1559" w:type="dxa"/>
          </w:tcPr>
          <w:p w:rsidR="007C63B3" w:rsidRPr="00574520" w:rsidRDefault="007C63B3" w:rsidP="007C63B3">
            <w:pPr>
              <w:tabs>
                <w:tab w:val="decimal" w:pos="1092"/>
              </w:tabs>
              <w:rPr>
                <w:spacing w:val="-1"/>
                <w:lang w:eastAsia="en-US"/>
              </w:rPr>
            </w:pPr>
            <w:r w:rsidRPr="00574520">
              <w:rPr>
                <w:spacing w:val="-1"/>
                <w:lang w:eastAsia="en-US"/>
              </w:rPr>
              <w:t>90</w:t>
            </w:r>
          </w:p>
        </w:tc>
      </w:tr>
      <w:tr w:rsidR="007C63B3" w:rsidRPr="00574520" w:rsidTr="007C63B3">
        <w:tc>
          <w:tcPr>
            <w:tcW w:w="3652" w:type="dxa"/>
          </w:tcPr>
          <w:p w:rsidR="007C63B3" w:rsidRPr="00574520" w:rsidRDefault="007C63B3" w:rsidP="007C63B3">
            <w:pPr>
              <w:spacing w:line="241" w:lineRule="auto"/>
              <w:ind w:right="62"/>
              <w:jc w:val="both"/>
              <w:rPr>
                <w:spacing w:val="-1"/>
                <w:lang w:eastAsia="en-US"/>
              </w:rPr>
            </w:pPr>
            <w:r w:rsidRPr="00574520">
              <w:rPr>
                <w:spacing w:val="-1"/>
                <w:lang w:eastAsia="en-US"/>
              </w:rPr>
              <w:t>Provisions réglementées</w:t>
            </w:r>
          </w:p>
          <w:p w:rsidR="007C63B3" w:rsidRPr="00574520" w:rsidRDefault="007C63B3" w:rsidP="007C63B3">
            <w:pPr>
              <w:spacing w:line="241" w:lineRule="auto"/>
              <w:ind w:right="62"/>
              <w:jc w:val="both"/>
              <w:rPr>
                <w:spacing w:val="-1"/>
                <w:lang w:eastAsia="en-US"/>
              </w:rPr>
            </w:pPr>
            <w:r w:rsidRPr="00574520">
              <w:rPr>
                <w:spacing w:val="-1"/>
                <w:lang w:eastAsia="en-US"/>
              </w:rPr>
              <w:t>(Provisions pour hausse des prix)</w:t>
            </w:r>
          </w:p>
        </w:tc>
        <w:tc>
          <w:tcPr>
            <w:tcW w:w="1559" w:type="dxa"/>
          </w:tcPr>
          <w:p w:rsidR="007C63B3" w:rsidRPr="00574520" w:rsidRDefault="007C63B3" w:rsidP="007C63B3">
            <w:pPr>
              <w:tabs>
                <w:tab w:val="decimal" w:pos="1092"/>
              </w:tabs>
              <w:rPr>
                <w:spacing w:val="-1"/>
                <w:lang w:eastAsia="en-US"/>
              </w:rPr>
            </w:pPr>
            <w:r w:rsidRPr="00574520">
              <w:rPr>
                <w:spacing w:val="-1"/>
                <w:lang w:eastAsia="en-US"/>
              </w:rPr>
              <w:t>120</w:t>
            </w:r>
          </w:p>
        </w:tc>
      </w:tr>
      <w:tr w:rsidR="007C63B3" w:rsidRPr="00574520" w:rsidTr="007C63B3">
        <w:tc>
          <w:tcPr>
            <w:tcW w:w="3652" w:type="dxa"/>
          </w:tcPr>
          <w:p w:rsidR="007C63B3" w:rsidRPr="00574520" w:rsidRDefault="007C63B3" w:rsidP="007C63B3">
            <w:pPr>
              <w:spacing w:line="241" w:lineRule="auto"/>
              <w:ind w:right="62"/>
              <w:jc w:val="both"/>
              <w:rPr>
                <w:spacing w:val="-1"/>
                <w:lang w:eastAsia="en-US"/>
              </w:rPr>
            </w:pPr>
            <w:r w:rsidRPr="00574520">
              <w:rPr>
                <w:spacing w:val="-1"/>
                <w:lang w:eastAsia="en-US"/>
              </w:rPr>
              <w:t>Total des capitaux propres</w:t>
            </w:r>
          </w:p>
        </w:tc>
        <w:tc>
          <w:tcPr>
            <w:tcW w:w="1559" w:type="dxa"/>
          </w:tcPr>
          <w:p w:rsidR="007C63B3" w:rsidRPr="0008608F" w:rsidRDefault="0008608F" w:rsidP="007C63B3">
            <w:pPr>
              <w:tabs>
                <w:tab w:val="decimal" w:pos="1092"/>
              </w:tabs>
              <w:rPr>
                <w:color w:val="FF0000"/>
                <w:spacing w:val="-1"/>
                <w:lang w:eastAsia="en-US"/>
              </w:rPr>
            </w:pPr>
            <w:r w:rsidRPr="0008608F">
              <w:rPr>
                <w:color w:val="FF0000"/>
                <w:spacing w:val="-1"/>
                <w:lang w:eastAsia="en-US"/>
              </w:rPr>
              <w:t>4 0</w:t>
            </w:r>
            <w:r w:rsidR="007C63B3" w:rsidRPr="0008608F">
              <w:rPr>
                <w:color w:val="FF0000"/>
                <w:spacing w:val="-1"/>
                <w:lang w:eastAsia="en-US"/>
              </w:rPr>
              <w:t>00</w:t>
            </w:r>
          </w:p>
        </w:tc>
      </w:tr>
    </w:tbl>
    <w:p w:rsidR="007C63B3" w:rsidRPr="00D82C01" w:rsidRDefault="007C63B3" w:rsidP="007C63B3">
      <w:pPr>
        <w:ind w:left="0"/>
        <w:rPr>
          <w:sz w:val="8"/>
          <w:szCs w:val="8"/>
        </w:rPr>
      </w:pPr>
    </w:p>
    <w:p w:rsidR="007C63B3" w:rsidRPr="00574520" w:rsidRDefault="007C63B3" w:rsidP="007C63B3">
      <w:pPr>
        <w:spacing w:after="200" w:line="276" w:lineRule="auto"/>
        <w:ind w:left="0"/>
        <w:jc w:val="left"/>
        <w:rPr>
          <w:rFonts w:eastAsiaTheme="minorHAnsi"/>
          <w:b/>
          <w:bCs/>
          <w:sz w:val="22"/>
          <w:lang w:eastAsia="en-US"/>
        </w:rPr>
      </w:pPr>
      <w:r w:rsidRPr="00574520">
        <w:rPr>
          <w:rFonts w:eastAsiaTheme="minorHAnsi"/>
          <w:b/>
          <w:bCs/>
          <w:sz w:val="22"/>
          <w:lang w:eastAsia="en-US"/>
        </w:rPr>
        <w:br w:type="page"/>
      </w:r>
    </w:p>
    <w:p w:rsidR="007C63B3" w:rsidRPr="00574520" w:rsidRDefault="007C63B3" w:rsidP="007C63B3">
      <w:pPr>
        <w:spacing w:line="276" w:lineRule="auto"/>
        <w:ind w:left="0"/>
        <w:jc w:val="left"/>
        <w:rPr>
          <w:rFonts w:eastAsiaTheme="minorHAnsi"/>
          <w:b/>
          <w:bCs/>
          <w:sz w:val="22"/>
          <w:lang w:eastAsia="en-US"/>
        </w:rPr>
      </w:pPr>
      <w:r w:rsidRPr="00574520">
        <w:rPr>
          <w:rFonts w:eastAsiaTheme="minorHAnsi"/>
          <w:b/>
          <w:bCs/>
          <w:sz w:val="22"/>
          <w:lang w:eastAsia="en-US"/>
        </w:rPr>
        <w:lastRenderedPageBreak/>
        <w:t>Capitaux propres de MALAGA au 31/12/2013 en K€</w:t>
      </w:r>
    </w:p>
    <w:tbl>
      <w:tblPr>
        <w:tblStyle w:val="Grilledutableau1"/>
        <w:tblW w:w="0" w:type="auto"/>
        <w:tblInd w:w="108" w:type="dxa"/>
        <w:tblLook w:val="04A0"/>
      </w:tblPr>
      <w:tblGrid>
        <w:gridCol w:w="3652"/>
        <w:gridCol w:w="1559"/>
      </w:tblGrid>
      <w:tr w:rsidR="007C63B3" w:rsidRPr="00574520" w:rsidTr="007C63B3">
        <w:tc>
          <w:tcPr>
            <w:tcW w:w="3652" w:type="dxa"/>
          </w:tcPr>
          <w:p w:rsidR="007C63B3" w:rsidRPr="00574520" w:rsidRDefault="007C63B3" w:rsidP="007C63B3">
            <w:pPr>
              <w:spacing w:line="241" w:lineRule="auto"/>
              <w:ind w:right="62"/>
              <w:jc w:val="both"/>
              <w:rPr>
                <w:spacing w:val="-1"/>
                <w:lang w:eastAsia="en-US"/>
              </w:rPr>
            </w:pPr>
            <w:r w:rsidRPr="00574520">
              <w:rPr>
                <w:spacing w:val="-1"/>
                <w:lang w:eastAsia="en-US"/>
              </w:rPr>
              <w:t>Capital (500 000 actions)</w:t>
            </w:r>
          </w:p>
        </w:tc>
        <w:tc>
          <w:tcPr>
            <w:tcW w:w="1559" w:type="dxa"/>
          </w:tcPr>
          <w:p w:rsidR="007C63B3" w:rsidRPr="00574520" w:rsidRDefault="007C63B3" w:rsidP="007C63B3">
            <w:pPr>
              <w:tabs>
                <w:tab w:val="decimal" w:pos="1092"/>
              </w:tabs>
              <w:rPr>
                <w:spacing w:val="-1"/>
                <w:lang w:eastAsia="en-US"/>
              </w:rPr>
            </w:pPr>
            <w:r w:rsidRPr="00574520">
              <w:rPr>
                <w:spacing w:val="-1"/>
                <w:lang w:eastAsia="en-US"/>
              </w:rPr>
              <w:t>50 000</w:t>
            </w:r>
          </w:p>
        </w:tc>
      </w:tr>
      <w:tr w:rsidR="007C63B3" w:rsidRPr="00574520" w:rsidTr="007C63B3">
        <w:tc>
          <w:tcPr>
            <w:tcW w:w="3652" w:type="dxa"/>
          </w:tcPr>
          <w:p w:rsidR="007C63B3" w:rsidRPr="00574520" w:rsidRDefault="007C63B3" w:rsidP="007C63B3">
            <w:pPr>
              <w:spacing w:line="241" w:lineRule="auto"/>
              <w:ind w:right="62"/>
              <w:jc w:val="both"/>
              <w:rPr>
                <w:spacing w:val="-1"/>
                <w:lang w:eastAsia="en-US"/>
              </w:rPr>
            </w:pPr>
            <w:r w:rsidRPr="00574520">
              <w:rPr>
                <w:spacing w:val="-1"/>
                <w:lang w:eastAsia="en-US"/>
              </w:rPr>
              <w:t>Réserves</w:t>
            </w:r>
          </w:p>
        </w:tc>
        <w:tc>
          <w:tcPr>
            <w:tcW w:w="1559" w:type="dxa"/>
          </w:tcPr>
          <w:p w:rsidR="007C63B3" w:rsidRPr="00574520" w:rsidRDefault="007C63B3" w:rsidP="007C63B3">
            <w:pPr>
              <w:tabs>
                <w:tab w:val="decimal" w:pos="1092"/>
              </w:tabs>
              <w:rPr>
                <w:spacing w:val="-1"/>
                <w:lang w:eastAsia="en-US"/>
              </w:rPr>
            </w:pPr>
            <w:r w:rsidRPr="00574520">
              <w:rPr>
                <w:spacing w:val="-1"/>
                <w:lang w:eastAsia="en-US"/>
              </w:rPr>
              <w:t>70 000</w:t>
            </w:r>
          </w:p>
        </w:tc>
      </w:tr>
      <w:tr w:rsidR="007C63B3" w:rsidRPr="00574520" w:rsidTr="007C63B3">
        <w:tc>
          <w:tcPr>
            <w:tcW w:w="3652" w:type="dxa"/>
          </w:tcPr>
          <w:p w:rsidR="007C63B3" w:rsidRPr="00574520" w:rsidRDefault="007C63B3" w:rsidP="007C63B3">
            <w:pPr>
              <w:spacing w:line="241" w:lineRule="auto"/>
              <w:ind w:right="62"/>
              <w:jc w:val="both"/>
              <w:rPr>
                <w:spacing w:val="-1"/>
                <w:lang w:eastAsia="en-US"/>
              </w:rPr>
            </w:pPr>
            <w:r w:rsidRPr="00574520">
              <w:rPr>
                <w:spacing w:val="-1"/>
                <w:lang w:eastAsia="en-US"/>
              </w:rPr>
              <w:t>Résultat</w:t>
            </w:r>
          </w:p>
        </w:tc>
        <w:tc>
          <w:tcPr>
            <w:tcW w:w="1559" w:type="dxa"/>
          </w:tcPr>
          <w:p w:rsidR="007C63B3" w:rsidRPr="00574520" w:rsidRDefault="007C63B3" w:rsidP="007C63B3">
            <w:pPr>
              <w:tabs>
                <w:tab w:val="decimal" w:pos="1092"/>
              </w:tabs>
              <w:rPr>
                <w:spacing w:val="-1"/>
                <w:lang w:eastAsia="en-US"/>
              </w:rPr>
            </w:pPr>
            <w:r w:rsidRPr="00574520">
              <w:rPr>
                <w:spacing w:val="-1"/>
                <w:lang w:eastAsia="en-US"/>
              </w:rPr>
              <w:t>3 000</w:t>
            </w:r>
          </w:p>
        </w:tc>
      </w:tr>
      <w:tr w:rsidR="007C63B3" w:rsidRPr="00574520" w:rsidTr="007C63B3">
        <w:tc>
          <w:tcPr>
            <w:tcW w:w="3652" w:type="dxa"/>
          </w:tcPr>
          <w:p w:rsidR="007C63B3" w:rsidRPr="00574520" w:rsidRDefault="007C63B3" w:rsidP="007C63B3">
            <w:pPr>
              <w:spacing w:line="241" w:lineRule="auto"/>
              <w:ind w:right="62"/>
              <w:jc w:val="both"/>
              <w:rPr>
                <w:spacing w:val="-1"/>
                <w:lang w:eastAsia="en-US"/>
              </w:rPr>
            </w:pPr>
            <w:r w:rsidRPr="00574520">
              <w:rPr>
                <w:spacing w:val="-1"/>
                <w:lang w:eastAsia="en-US"/>
              </w:rPr>
              <w:t>Subventions d’investissements</w:t>
            </w:r>
          </w:p>
        </w:tc>
        <w:tc>
          <w:tcPr>
            <w:tcW w:w="1559" w:type="dxa"/>
          </w:tcPr>
          <w:p w:rsidR="007C63B3" w:rsidRPr="00574520" w:rsidRDefault="007C63B3" w:rsidP="007C63B3">
            <w:pPr>
              <w:tabs>
                <w:tab w:val="decimal" w:pos="1092"/>
              </w:tabs>
              <w:rPr>
                <w:spacing w:val="-1"/>
                <w:lang w:eastAsia="en-US"/>
              </w:rPr>
            </w:pPr>
            <w:r w:rsidRPr="00574520">
              <w:rPr>
                <w:spacing w:val="-1"/>
                <w:lang w:eastAsia="en-US"/>
              </w:rPr>
              <w:t>1 800</w:t>
            </w:r>
          </w:p>
        </w:tc>
      </w:tr>
      <w:tr w:rsidR="007C63B3" w:rsidRPr="00574520" w:rsidTr="007C63B3">
        <w:tc>
          <w:tcPr>
            <w:tcW w:w="3652" w:type="dxa"/>
          </w:tcPr>
          <w:p w:rsidR="007C63B3" w:rsidRPr="00574520" w:rsidRDefault="007C63B3" w:rsidP="007C63B3">
            <w:pPr>
              <w:spacing w:line="241" w:lineRule="auto"/>
              <w:ind w:right="62"/>
              <w:jc w:val="both"/>
              <w:rPr>
                <w:spacing w:val="-1"/>
                <w:lang w:eastAsia="en-US"/>
              </w:rPr>
            </w:pPr>
            <w:r w:rsidRPr="00574520">
              <w:rPr>
                <w:spacing w:val="-1"/>
                <w:lang w:eastAsia="en-US"/>
              </w:rPr>
              <w:t>Provisions réglementées</w:t>
            </w:r>
          </w:p>
          <w:p w:rsidR="007C63B3" w:rsidRPr="00574520" w:rsidRDefault="007C63B3" w:rsidP="007C63B3">
            <w:pPr>
              <w:spacing w:line="241" w:lineRule="auto"/>
              <w:ind w:right="62"/>
              <w:jc w:val="both"/>
              <w:rPr>
                <w:spacing w:val="-1"/>
                <w:lang w:eastAsia="en-US"/>
              </w:rPr>
            </w:pPr>
            <w:r w:rsidRPr="00574520">
              <w:rPr>
                <w:spacing w:val="-1"/>
                <w:lang w:eastAsia="en-US"/>
              </w:rPr>
              <w:t>(Provisions pour hausse des prix)</w:t>
            </w:r>
          </w:p>
        </w:tc>
        <w:tc>
          <w:tcPr>
            <w:tcW w:w="1559" w:type="dxa"/>
          </w:tcPr>
          <w:p w:rsidR="007C63B3" w:rsidRPr="00574520" w:rsidRDefault="007C63B3" w:rsidP="007C63B3">
            <w:pPr>
              <w:tabs>
                <w:tab w:val="decimal" w:pos="1092"/>
              </w:tabs>
              <w:rPr>
                <w:spacing w:val="-1"/>
                <w:lang w:eastAsia="en-US"/>
              </w:rPr>
            </w:pPr>
            <w:r w:rsidRPr="00574520">
              <w:rPr>
                <w:spacing w:val="-1"/>
                <w:lang w:eastAsia="en-US"/>
              </w:rPr>
              <w:t>3 600</w:t>
            </w:r>
          </w:p>
        </w:tc>
      </w:tr>
      <w:tr w:rsidR="007C63B3" w:rsidRPr="00574520" w:rsidTr="007C63B3">
        <w:tc>
          <w:tcPr>
            <w:tcW w:w="3652" w:type="dxa"/>
          </w:tcPr>
          <w:p w:rsidR="007C63B3" w:rsidRPr="00574520" w:rsidRDefault="007C63B3" w:rsidP="007C63B3">
            <w:pPr>
              <w:spacing w:line="241" w:lineRule="auto"/>
              <w:ind w:right="62"/>
              <w:jc w:val="both"/>
              <w:rPr>
                <w:spacing w:val="-1"/>
                <w:lang w:eastAsia="en-US"/>
              </w:rPr>
            </w:pPr>
            <w:r w:rsidRPr="00574520">
              <w:rPr>
                <w:spacing w:val="-1"/>
                <w:lang w:eastAsia="en-US"/>
              </w:rPr>
              <w:t>Total des capitaux propres</w:t>
            </w:r>
          </w:p>
        </w:tc>
        <w:tc>
          <w:tcPr>
            <w:tcW w:w="1559" w:type="dxa"/>
          </w:tcPr>
          <w:p w:rsidR="007C63B3" w:rsidRPr="00574520" w:rsidRDefault="007C63B3" w:rsidP="007C63B3">
            <w:pPr>
              <w:tabs>
                <w:tab w:val="decimal" w:pos="1092"/>
              </w:tabs>
              <w:rPr>
                <w:spacing w:val="-1"/>
                <w:lang w:eastAsia="en-US"/>
              </w:rPr>
            </w:pPr>
            <w:r w:rsidRPr="00574520">
              <w:rPr>
                <w:spacing w:val="-1"/>
                <w:lang w:eastAsia="en-US"/>
              </w:rPr>
              <w:t>128 400</w:t>
            </w:r>
          </w:p>
        </w:tc>
      </w:tr>
    </w:tbl>
    <w:p w:rsidR="007C63B3" w:rsidRPr="00574520" w:rsidRDefault="007C63B3" w:rsidP="007C63B3">
      <w:pPr>
        <w:ind w:left="0"/>
        <w:rPr>
          <w:sz w:val="22"/>
          <w:szCs w:val="24"/>
        </w:rPr>
      </w:pPr>
    </w:p>
    <w:p w:rsidR="007C63B3" w:rsidRPr="00574520" w:rsidRDefault="007C63B3" w:rsidP="007C63B3">
      <w:pPr>
        <w:ind w:left="0"/>
        <w:rPr>
          <w:sz w:val="22"/>
          <w:szCs w:val="24"/>
        </w:rPr>
      </w:pPr>
      <w:r w:rsidRPr="00574520">
        <w:rPr>
          <w:sz w:val="22"/>
          <w:szCs w:val="24"/>
        </w:rPr>
        <w:t>Les 45 000 titres TORT détenus par MALAGA apparaissent à son bilan pour un montant de 4 050 K€.</w:t>
      </w:r>
    </w:p>
    <w:p w:rsidR="007C63B3" w:rsidRPr="00574520" w:rsidRDefault="007C63B3" w:rsidP="007C63B3">
      <w:pPr>
        <w:ind w:left="0"/>
        <w:rPr>
          <w:sz w:val="22"/>
          <w:szCs w:val="24"/>
        </w:rPr>
      </w:pPr>
      <w:r w:rsidRPr="00574520">
        <w:rPr>
          <w:sz w:val="22"/>
          <w:szCs w:val="24"/>
        </w:rPr>
        <w:t>Au 01/01/2014, la valeur globale de TORT servant à déterminer la parité d’échange est de 6 000 K€.</w:t>
      </w:r>
    </w:p>
    <w:p w:rsidR="007C63B3" w:rsidRPr="00574520" w:rsidRDefault="007C63B3" w:rsidP="007C63B3">
      <w:pPr>
        <w:ind w:left="0"/>
        <w:rPr>
          <w:sz w:val="22"/>
          <w:szCs w:val="24"/>
        </w:rPr>
      </w:pPr>
      <w:r w:rsidRPr="00574520">
        <w:rPr>
          <w:sz w:val="22"/>
          <w:szCs w:val="24"/>
        </w:rPr>
        <w:t>Au 01/01/2014, la valeur globale de MALAGA servant à déterminer la parité d’échange est de 160 000 K€.</w:t>
      </w:r>
    </w:p>
    <w:p w:rsidR="007C63B3" w:rsidRPr="00574520" w:rsidRDefault="007C63B3" w:rsidP="007C63B3">
      <w:pPr>
        <w:ind w:left="0"/>
        <w:rPr>
          <w:sz w:val="22"/>
          <w:szCs w:val="24"/>
        </w:rPr>
      </w:pPr>
    </w:p>
    <w:p w:rsidR="007C63B3" w:rsidRPr="00574520" w:rsidRDefault="007C63B3" w:rsidP="007C63B3">
      <w:pPr>
        <w:ind w:left="0"/>
        <w:rPr>
          <w:sz w:val="22"/>
          <w:szCs w:val="24"/>
        </w:rPr>
      </w:pPr>
      <w:r w:rsidRPr="00574520">
        <w:rPr>
          <w:sz w:val="22"/>
          <w:szCs w:val="24"/>
        </w:rPr>
        <w:t>Liste des actifs et passifs clairement identifiés de TORT pour lesquels un écart existe entre la valeur comptable et la valeur réelle :</w:t>
      </w:r>
    </w:p>
    <w:tbl>
      <w:tblPr>
        <w:tblStyle w:val="Grilledutableau1"/>
        <w:tblW w:w="0" w:type="auto"/>
        <w:jc w:val="center"/>
        <w:tblLook w:val="04A0"/>
      </w:tblPr>
      <w:tblGrid>
        <w:gridCol w:w="4797"/>
        <w:gridCol w:w="1872"/>
        <w:gridCol w:w="1875"/>
        <w:gridCol w:w="1876"/>
      </w:tblGrid>
      <w:tr w:rsidR="007C63B3" w:rsidRPr="00574520" w:rsidTr="002C3083">
        <w:trPr>
          <w:jc w:val="center"/>
        </w:trPr>
        <w:tc>
          <w:tcPr>
            <w:tcW w:w="4815" w:type="dxa"/>
          </w:tcPr>
          <w:p w:rsidR="007C63B3" w:rsidRPr="00574520" w:rsidRDefault="007C63B3" w:rsidP="007C63B3">
            <w:pPr>
              <w:spacing w:line="241" w:lineRule="auto"/>
              <w:ind w:right="62"/>
              <w:jc w:val="both"/>
              <w:rPr>
                <w:spacing w:val="-1"/>
                <w:lang w:eastAsia="en-US"/>
              </w:rPr>
            </w:pPr>
          </w:p>
        </w:tc>
        <w:tc>
          <w:tcPr>
            <w:tcW w:w="1878" w:type="dxa"/>
          </w:tcPr>
          <w:p w:rsidR="007C63B3" w:rsidRPr="00574520" w:rsidRDefault="007C63B3" w:rsidP="007C63B3">
            <w:pPr>
              <w:spacing w:line="241" w:lineRule="auto"/>
              <w:ind w:right="62"/>
              <w:jc w:val="both"/>
              <w:rPr>
                <w:spacing w:val="-1"/>
                <w:lang w:eastAsia="en-US"/>
              </w:rPr>
            </w:pPr>
            <w:r w:rsidRPr="00574520">
              <w:rPr>
                <w:spacing w:val="-1"/>
                <w:lang w:eastAsia="en-US"/>
              </w:rPr>
              <w:t>Écart brut</w:t>
            </w:r>
          </w:p>
        </w:tc>
        <w:tc>
          <w:tcPr>
            <w:tcW w:w="1879" w:type="dxa"/>
          </w:tcPr>
          <w:p w:rsidR="007C63B3" w:rsidRPr="00574520" w:rsidRDefault="007C63B3" w:rsidP="007C63B3">
            <w:pPr>
              <w:spacing w:line="241" w:lineRule="auto"/>
              <w:ind w:right="62"/>
              <w:jc w:val="both"/>
              <w:rPr>
                <w:spacing w:val="-1"/>
                <w:lang w:eastAsia="en-US"/>
              </w:rPr>
            </w:pPr>
            <w:r w:rsidRPr="00574520">
              <w:rPr>
                <w:spacing w:val="-1"/>
                <w:lang w:eastAsia="en-US"/>
              </w:rPr>
              <w:t>Impact de l’impôt</w:t>
            </w:r>
          </w:p>
        </w:tc>
        <w:tc>
          <w:tcPr>
            <w:tcW w:w="1879" w:type="dxa"/>
          </w:tcPr>
          <w:p w:rsidR="007C63B3" w:rsidRPr="00574520" w:rsidRDefault="007C63B3" w:rsidP="007C63B3">
            <w:pPr>
              <w:tabs>
                <w:tab w:val="decimal" w:pos="1361"/>
              </w:tabs>
              <w:spacing w:line="241" w:lineRule="auto"/>
              <w:ind w:right="62"/>
              <w:jc w:val="both"/>
              <w:rPr>
                <w:spacing w:val="-1"/>
                <w:lang w:eastAsia="en-US"/>
              </w:rPr>
            </w:pPr>
            <w:r w:rsidRPr="00574520">
              <w:rPr>
                <w:spacing w:val="-1"/>
                <w:lang w:eastAsia="en-US"/>
              </w:rPr>
              <w:t>Écart net</w:t>
            </w:r>
          </w:p>
        </w:tc>
      </w:tr>
      <w:tr w:rsidR="007C63B3" w:rsidRPr="00574520" w:rsidTr="002C3083">
        <w:trPr>
          <w:jc w:val="center"/>
        </w:trPr>
        <w:tc>
          <w:tcPr>
            <w:tcW w:w="4815" w:type="dxa"/>
          </w:tcPr>
          <w:p w:rsidR="007C63B3" w:rsidRPr="00574520" w:rsidRDefault="007C63B3" w:rsidP="007C63B3">
            <w:pPr>
              <w:spacing w:line="241" w:lineRule="auto"/>
              <w:ind w:right="62"/>
              <w:jc w:val="both"/>
              <w:rPr>
                <w:spacing w:val="-1"/>
                <w:lang w:eastAsia="en-US"/>
              </w:rPr>
            </w:pPr>
            <w:r w:rsidRPr="00574520">
              <w:rPr>
                <w:spacing w:val="-1"/>
                <w:lang w:eastAsia="en-US"/>
              </w:rPr>
              <w:t>Brevet</w:t>
            </w:r>
          </w:p>
        </w:tc>
        <w:tc>
          <w:tcPr>
            <w:tcW w:w="1878"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1 200  </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400</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800  </w:t>
            </w:r>
          </w:p>
        </w:tc>
      </w:tr>
      <w:tr w:rsidR="007C63B3" w:rsidRPr="00574520" w:rsidTr="002C3083">
        <w:trPr>
          <w:jc w:val="center"/>
        </w:trPr>
        <w:tc>
          <w:tcPr>
            <w:tcW w:w="4815" w:type="dxa"/>
          </w:tcPr>
          <w:p w:rsidR="007C63B3" w:rsidRPr="00574520" w:rsidRDefault="007C63B3" w:rsidP="007C63B3">
            <w:pPr>
              <w:spacing w:line="241" w:lineRule="auto"/>
              <w:ind w:right="62"/>
              <w:jc w:val="both"/>
              <w:rPr>
                <w:spacing w:val="-1"/>
                <w:lang w:eastAsia="en-US"/>
              </w:rPr>
            </w:pPr>
            <w:r w:rsidRPr="00574520">
              <w:rPr>
                <w:spacing w:val="-1"/>
                <w:lang w:eastAsia="en-US"/>
              </w:rPr>
              <w:t>Terrain</w:t>
            </w:r>
          </w:p>
        </w:tc>
        <w:tc>
          <w:tcPr>
            <w:tcW w:w="1878"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900  </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300</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600  </w:t>
            </w:r>
          </w:p>
        </w:tc>
      </w:tr>
      <w:tr w:rsidR="007C63B3" w:rsidRPr="00574520" w:rsidTr="002C3083">
        <w:trPr>
          <w:jc w:val="center"/>
        </w:trPr>
        <w:tc>
          <w:tcPr>
            <w:tcW w:w="4815" w:type="dxa"/>
          </w:tcPr>
          <w:p w:rsidR="007C63B3" w:rsidRPr="00574520" w:rsidRDefault="007C63B3" w:rsidP="007C63B3">
            <w:pPr>
              <w:spacing w:line="241" w:lineRule="auto"/>
              <w:ind w:right="62"/>
              <w:jc w:val="both"/>
              <w:rPr>
                <w:spacing w:val="-1"/>
                <w:lang w:eastAsia="en-US"/>
              </w:rPr>
            </w:pPr>
            <w:r w:rsidRPr="00574520">
              <w:rPr>
                <w:spacing w:val="-1"/>
                <w:lang w:eastAsia="en-US"/>
              </w:rPr>
              <w:t>Construction</w:t>
            </w:r>
          </w:p>
        </w:tc>
        <w:tc>
          <w:tcPr>
            <w:tcW w:w="1878"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1 800  </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600</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1 200  </w:t>
            </w:r>
          </w:p>
        </w:tc>
      </w:tr>
      <w:tr w:rsidR="007C63B3" w:rsidRPr="00574520" w:rsidTr="002C3083">
        <w:trPr>
          <w:jc w:val="center"/>
        </w:trPr>
        <w:tc>
          <w:tcPr>
            <w:tcW w:w="4815" w:type="dxa"/>
          </w:tcPr>
          <w:p w:rsidR="007C63B3" w:rsidRPr="00574520" w:rsidRDefault="007C63B3" w:rsidP="007C63B3">
            <w:pPr>
              <w:spacing w:line="241" w:lineRule="auto"/>
              <w:ind w:right="62"/>
              <w:jc w:val="both"/>
              <w:rPr>
                <w:spacing w:val="-1"/>
                <w:lang w:eastAsia="en-US"/>
              </w:rPr>
            </w:pPr>
            <w:r w:rsidRPr="00574520">
              <w:rPr>
                <w:spacing w:val="-1"/>
                <w:lang w:eastAsia="en-US"/>
              </w:rPr>
              <w:t>Engagements de retraite</w:t>
            </w:r>
          </w:p>
        </w:tc>
        <w:tc>
          <w:tcPr>
            <w:tcW w:w="1878"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-2 145  </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-715</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-1 430  </w:t>
            </w:r>
          </w:p>
        </w:tc>
      </w:tr>
      <w:tr w:rsidR="007C63B3" w:rsidRPr="00574520" w:rsidTr="002C3083">
        <w:trPr>
          <w:jc w:val="center"/>
        </w:trPr>
        <w:tc>
          <w:tcPr>
            <w:tcW w:w="4815" w:type="dxa"/>
          </w:tcPr>
          <w:p w:rsidR="007C63B3" w:rsidRPr="00574520" w:rsidRDefault="007C63B3" w:rsidP="007C63B3">
            <w:pPr>
              <w:spacing w:line="241" w:lineRule="auto"/>
              <w:ind w:right="62"/>
              <w:jc w:val="both"/>
              <w:rPr>
                <w:spacing w:val="-1"/>
                <w:lang w:eastAsia="en-US"/>
              </w:rPr>
            </w:pPr>
            <w:r w:rsidRPr="00574520">
              <w:rPr>
                <w:spacing w:val="-1"/>
                <w:lang w:eastAsia="en-US"/>
              </w:rPr>
              <w:t>Impôts liés à la provision pour hausse des prix</w:t>
            </w:r>
          </w:p>
        </w:tc>
        <w:tc>
          <w:tcPr>
            <w:tcW w:w="1878"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-40  </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Non applicable </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-40  </w:t>
            </w:r>
          </w:p>
        </w:tc>
      </w:tr>
      <w:tr w:rsidR="007C63B3" w:rsidRPr="00574520" w:rsidTr="002C3083">
        <w:trPr>
          <w:jc w:val="center"/>
        </w:trPr>
        <w:tc>
          <w:tcPr>
            <w:tcW w:w="4815" w:type="dxa"/>
          </w:tcPr>
          <w:p w:rsidR="007C63B3" w:rsidRPr="00574520" w:rsidRDefault="007C63B3" w:rsidP="007C63B3">
            <w:pPr>
              <w:spacing w:line="241" w:lineRule="auto"/>
              <w:ind w:right="62"/>
              <w:jc w:val="both"/>
              <w:rPr>
                <w:spacing w:val="-1"/>
                <w:lang w:eastAsia="en-US"/>
              </w:rPr>
            </w:pPr>
            <w:r w:rsidRPr="00574520">
              <w:rPr>
                <w:spacing w:val="-1"/>
                <w:lang w:eastAsia="en-US"/>
              </w:rPr>
              <w:t>Impôts liés aux subventions</w:t>
            </w:r>
          </w:p>
        </w:tc>
        <w:tc>
          <w:tcPr>
            <w:tcW w:w="1878"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-30  </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Non applicable </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-30  </w:t>
            </w:r>
          </w:p>
        </w:tc>
      </w:tr>
      <w:tr w:rsidR="007C63B3" w:rsidRPr="00574520" w:rsidTr="002C3083">
        <w:trPr>
          <w:jc w:val="center"/>
        </w:trPr>
        <w:tc>
          <w:tcPr>
            <w:tcW w:w="4815" w:type="dxa"/>
          </w:tcPr>
          <w:p w:rsidR="007C63B3" w:rsidRPr="00574520" w:rsidRDefault="007C63B3" w:rsidP="007C63B3">
            <w:pPr>
              <w:spacing w:line="241" w:lineRule="auto"/>
              <w:ind w:right="62"/>
              <w:jc w:val="right"/>
              <w:rPr>
                <w:spacing w:val="-1"/>
                <w:lang w:eastAsia="en-US"/>
              </w:rPr>
            </w:pPr>
            <w:r w:rsidRPr="00574520">
              <w:rPr>
                <w:spacing w:val="-1"/>
                <w:lang w:eastAsia="en-US"/>
              </w:rPr>
              <w:t>Totaux</w:t>
            </w:r>
          </w:p>
        </w:tc>
        <w:tc>
          <w:tcPr>
            <w:tcW w:w="1878"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1 685  </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585  </w:t>
            </w:r>
          </w:p>
        </w:tc>
        <w:tc>
          <w:tcPr>
            <w:tcW w:w="1879" w:type="dxa"/>
            <w:vAlign w:val="center"/>
          </w:tcPr>
          <w:p w:rsidR="007C63B3" w:rsidRPr="00574520" w:rsidRDefault="007C63B3" w:rsidP="007C63B3">
            <w:pPr>
              <w:jc w:val="right"/>
              <w:rPr>
                <w:rFonts w:eastAsiaTheme="minorHAnsi"/>
                <w:color w:val="000000"/>
                <w:lang w:val="en-US" w:eastAsia="en-US"/>
              </w:rPr>
            </w:pPr>
            <w:r w:rsidRPr="00574520">
              <w:rPr>
                <w:rFonts w:eastAsiaTheme="minorHAnsi"/>
                <w:color w:val="000000"/>
                <w:lang w:val="en-US" w:eastAsia="en-US"/>
              </w:rPr>
              <w:t xml:space="preserve">1 100  </w:t>
            </w:r>
          </w:p>
        </w:tc>
      </w:tr>
    </w:tbl>
    <w:p w:rsidR="007C63B3" w:rsidRPr="00574520" w:rsidRDefault="007C63B3" w:rsidP="007C63B3">
      <w:pPr>
        <w:ind w:left="0"/>
        <w:rPr>
          <w:spacing w:val="-1"/>
          <w:sz w:val="22"/>
          <w:lang w:eastAsia="en-US"/>
        </w:rPr>
      </w:pPr>
      <w:r w:rsidRPr="00574520">
        <w:rPr>
          <w:sz w:val="22"/>
          <w:szCs w:val="24"/>
        </w:rPr>
        <w:t>Il n’est pas calculé de fiscalité différée sur l’écart entre</w:t>
      </w:r>
      <w:r w:rsidRPr="00574520">
        <w:rPr>
          <w:sz w:val="22"/>
        </w:rPr>
        <w:t xml:space="preserve"> la valeur globale des apports et la somme algébrique des valeurs réelles des actifs et passifs identifiés</w:t>
      </w:r>
    </w:p>
    <w:p w:rsidR="007C63B3" w:rsidRDefault="007C63B3" w:rsidP="007C63B3">
      <w:pPr>
        <w:widowControl w:val="0"/>
        <w:ind w:left="0"/>
        <w:jc w:val="left"/>
        <w:rPr>
          <w:rFonts w:eastAsiaTheme="minorHAnsi"/>
          <w:sz w:val="22"/>
          <w:lang w:eastAsia="en-US"/>
        </w:rPr>
      </w:pPr>
    </w:p>
    <w:p w:rsidR="00D82C01" w:rsidRDefault="00D82C01" w:rsidP="007C63B3">
      <w:pPr>
        <w:widowControl w:val="0"/>
        <w:ind w:left="0"/>
        <w:jc w:val="left"/>
        <w:rPr>
          <w:rFonts w:eastAsiaTheme="minorHAnsi"/>
          <w:sz w:val="22"/>
          <w:lang w:eastAsia="en-US"/>
        </w:rPr>
      </w:pPr>
    </w:p>
    <w:p w:rsidR="00D82C01" w:rsidRPr="00574520" w:rsidRDefault="00D82C01" w:rsidP="007C63B3">
      <w:pPr>
        <w:widowControl w:val="0"/>
        <w:ind w:left="0"/>
        <w:jc w:val="left"/>
        <w:rPr>
          <w:rFonts w:eastAsiaTheme="minorHAnsi"/>
          <w:sz w:val="22"/>
          <w:lang w:eastAsia="en-US"/>
        </w:rPr>
      </w:pPr>
    </w:p>
    <w:p w:rsidR="007C63B3" w:rsidRPr="00574520" w:rsidRDefault="007C63B3" w:rsidP="00D82C01">
      <w:pPr>
        <w:widowControl w:val="0"/>
        <w:ind w:left="0"/>
        <w:jc w:val="center"/>
        <w:rPr>
          <w:rFonts w:eastAsiaTheme="minorHAnsi"/>
          <w:b/>
          <w:bCs/>
          <w:sz w:val="22"/>
          <w:lang w:eastAsia="en-US"/>
        </w:rPr>
      </w:pPr>
      <w:r w:rsidRPr="00574520">
        <w:rPr>
          <w:rFonts w:eastAsiaTheme="minorHAnsi"/>
          <w:b/>
          <w:bCs/>
          <w:sz w:val="22"/>
          <w:lang w:eastAsia="en-US"/>
        </w:rPr>
        <w:t>ANNEXE 10 </w:t>
      </w:r>
      <w:r w:rsidR="00D82C01">
        <w:rPr>
          <w:rFonts w:eastAsiaTheme="minorHAnsi"/>
          <w:b/>
          <w:bCs/>
          <w:sz w:val="22"/>
          <w:lang w:eastAsia="en-US"/>
        </w:rPr>
        <w:t>-</w:t>
      </w:r>
      <w:r w:rsidRPr="00574520">
        <w:rPr>
          <w:rFonts w:eastAsiaTheme="minorHAnsi"/>
          <w:b/>
          <w:bCs/>
          <w:sz w:val="22"/>
          <w:lang w:eastAsia="en-US"/>
        </w:rPr>
        <w:t xml:space="preserve"> </w:t>
      </w:r>
      <w:r w:rsidR="00582821" w:rsidRPr="00582821">
        <w:rPr>
          <w:b/>
          <w:bCs/>
          <w:color w:val="000000"/>
          <w:sz w:val="22"/>
        </w:rPr>
        <w:t>Modèle de tableau à utiliser d’affectation du mali</w:t>
      </w:r>
    </w:p>
    <w:p w:rsidR="007C63B3" w:rsidRPr="00D82C01" w:rsidRDefault="007C63B3" w:rsidP="007C63B3">
      <w:pPr>
        <w:widowControl w:val="0"/>
        <w:ind w:left="0"/>
        <w:jc w:val="left"/>
        <w:rPr>
          <w:spacing w:val="-1"/>
          <w:sz w:val="16"/>
          <w:szCs w:val="16"/>
          <w:lang w:eastAsia="en-US"/>
        </w:rPr>
      </w:pPr>
      <w:r w:rsidRPr="00574520">
        <w:rPr>
          <w:rFonts w:eastAsiaTheme="minorHAnsi"/>
          <w:b/>
          <w:bCs/>
          <w:sz w:val="22"/>
          <w:lang w:eastAsia="en-US"/>
        </w:rPr>
        <w:t xml:space="preserve"> </w:t>
      </w:r>
    </w:p>
    <w:p w:rsidR="007C63B3" w:rsidRPr="00574520" w:rsidRDefault="007C63B3" w:rsidP="00D82C01">
      <w:pPr>
        <w:widowControl w:val="0"/>
        <w:spacing w:after="40"/>
        <w:ind w:left="113" w:right="62"/>
        <w:rPr>
          <w:spacing w:val="-1"/>
          <w:sz w:val="22"/>
          <w:lang w:eastAsia="en-US"/>
        </w:rPr>
      </w:pPr>
      <w:r w:rsidRPr="00574520">
        <w:rPr>
          <w:rFonts w:eastAsiaTheme="minorHAnsi"/>
          <w:b/>
          <w:sz w:val="22"/>
          <w:lang w:eastAsia="en-US"/>
        </w:rPr>
        <w:t>Modèle de tableau de l’affectation du mali d’après CRC 2004-01 et CUCNC du 4 mai 2005</w:t>
      </w:r>
    </w:p>
    <w:tbl>
      <w:tblPr>
        <w:tblW w:w="0" w:type="auto"/>
        <w:tblLayout w:type="fixed"/>
        <w:tblCellMar>
          <w:left w:w="60" w:type="dxa"/>
          <w:right w:w="60" w:type="dxa"/>
        </w:tblCellMar>
        <w:tblLook w:val="0000"/>
      </w:tblPr>
      <w:tblGrid>
        <w:gridCol w:w="2268"/>
        <w:gridCol w:w="2127"/>
        <w:gridCol w:w="4394"/>
      </w:tblGrid>
      <w:tr w:rsidR="007C63B3" w:rsidRPr="00574520" w:rsidTr="002C3083">
        <w:trPr>
          <w:trHeight w:val="1065"/>
        </w:trPr>
        <w:tc>
          <w:tcPr>
            <w:tcW w:w="2268"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FA08DB" w:rsidP="007C63B3">
            <w:pPr>
              <w:ind w:left="0"/>
              <w:jc w:val="center"/>
            </w:pPr>
            <w:r w:rsidRPr="00574520">
              <w:rPr>
                <w:sz w:val="22"/>
              </w:rPr>
              <w:fldChar w:fldCharType="begin"/>
            </w:r>
            <w:r w:rsidR="007C63B3" w:rsidRPr="00574520">
              <w:rPr>
                <w:sz w:val="22"/>
              </w:rPr>
              <w:instrText>PRIVATE</w:instrText>
            </w:r>
            <w:r w:rsidRPr="00574520">
              <w:rPr>
                <w:sz w:val="22"/>
              </w:rPr>
              <w:fldChar w:fldCharType="end"/>
            </w:r>
            <w:r w:rsidR="007C63B3" w:rsidRPr="00574520">
              <w:rPr>
                <w:sz w:val="22"/>
              </w:rPr>
              <w:t>Identification du bien</w:t>
            </w:r>
          </w:p>
        </w:tc>
        <w:tc>
          <w:tcPr>
            <w:tcW w:w="2127"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ind w:left="0"/>
              <w:jc w:val="center"/>
            </w:pPr>
            <w:r w:rsidRPr="00574520">
              <w:rPr>
                <w:sz w:val="22"/>
              </w:rPr>
              <w:t>Plus-values latentes nettes d’impôt</w:t>
            </w:r>
          </w:p>
        </w:tc>
        <w:tc>
          <w:tcPr>
            <w:tcW w:w="4394"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ind w:left="0"/>
              <w:jc w:val="center"/>
            </w:pPr>
            <w:r w:rsidRPr="00574520">
              <w:rPr>
                <w:sz w:val="22"/>
              </w:rPr>
              <w:t>Affectation du mali au prorata des plus-values latentes et dans la limite de celles-ci</w:t>
            </w:r>
          </w:p>
        </w:tc>
      </w:tr>
      <w:tr w:rsidR="007C63B3" w:rsidRPr="00574520" w:rsidTr="002C3083">
        <w:tc>
          <w:tcPr>
            <w:tcW w:w="8789" w:type="dxa"/>
            <w:gridSpan w:val="3"/>
            <w:tcBorders>
              <w:top w:val="threeDEmboss" w:sz="6" w:space="0" w:color="auto"/>
              <w:left w:val="threeDEmboss" w:sz="6" w:space="0" w:color="auto"/>
              <w:bottom w:val="threeDEmboss" w:sz="6" w:space="0" w:color="auto"/>
              <w:right w:val="threeDEmboss" w:sz="6" w:space="0" w:color="auto"/>
            </w:tcBorders>
          </w:tcPr>
          <w:p w:rsidR="007C63B3" w:rsidRPr="00574520" w:rsidRDefault="007C63B3" w:rsidP="007C63B3">
            <w:pPr>
              <w:ind w:left="0"/>
              <w:jc w:val="left"/>
            </w:pPr>
            <w:r w:rsidRPr="00574520">
              <w:rPr>
                <w:i/>
                <w:sz w:val="22"/>
              </w:rPr>
              <w:t>Actifs figurant dans les comptes de l’absorbée</w:t>
            </w:r>
          </w:p>
        </w:tc>
      </w:tr>
      <w:tr w:rsidR="007C63B3" w:rsidRPr="00574520" w:rsidTr="002C3083">
        <w:tc>
          <w:tcPr>
            <w:tcW w:w="2268"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ind w:left="0" w:right="62"/>
              <w:jc w:val="left"/>
              <w:rPr>
                <w:spacing w:val="-1"/>
                <w:lang w:eastAsia="en-US"/>
              </w:rPr>
            </w:pPr>
          </w:p>
        </w:tc>
        <w:tc>
          <w:tcPr>
            <w:tcW w:w="2127"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tabs>
                <w:tab w:val="decimal" w:pos="1406"/>
              </w:tabs>
              <w:spacing w:line="276" w:lineRule="auto"/>
              <w:ind w:left="0"/>
              <w:jc w:val="left"/>
              <w:rPr>
                <w:rFonts w:eastAsiaTheme="minorHAnsi"/>
                <w:color w:val="000000"/>
                <w:lang w:eastAsia="en-US"/>
              </w:rPr>
            </w:pPr>
          </w:p>
        </w:tc>
        <w:tc>
          <w:tcPr>
            <w:tcW w:w="4394"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tabs>
                <w:tab w:val="decimal" w:pos="2633"/>
              </w:tabs>
              <w:spacing w:line="276" w:lineRule="auto"/>
              <w:ind w:left="0"/>
              <w:jc w:val="left"/>
              <w:rPr>
                <w:rFonts w:eastAsiaTheme="minorHAnsi"/>
                <w:color w:val="000000"/>
                <w:lang w:eastAsia="en-US"/>
              </w:rPr>
            </w:pPr>
          </w:p>
        </w:tc>
      </w:tr>
      <w:tr w:rsidR="007C63B3" w:rsidRPr="00574520" w:rsidTr="002C3083">
        <w:tc>
          <w:tcPr>
            <w:tcW w:w="2268"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ind w:left="0" w:right="62"/>
              <w:jc w:val="left"/>
              <w:rPr>
                <w:spacing w:val="-1"/>
                <w:lang w:eastAsia="en-US"/>
              </w:rPr>
            </w:pPr>
          </w:p>
        </w:tc>
        <w:tc>
          <w:tcPr>
            <w:tcW w:w="2127"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tabs>
                <w:tab w:val="decimal" w:pos="1406"/>
              </w:tabs>
              <w:spacing w:line="276" w:lineRule="auto"/>
              <w:ind w:left="0"/>
              <w:jc w:val="left"/>
              <w:rPr>
                <w:rFonts w:eastAsiaTheme="minorHAnsi"/>
                <w:color w:val="000000"/>
                <w:lang w:eastAsia="en-US"/>
              </w:rPr>
            </w:pPr>
          </w:p>
        </w:tc>
        <w:tc>
          <w:tcPr>
            <w:tcW w:w="4394"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tabs>
                <w:tab w:val="decimal" w:pos="2633"/>
              </w:tabs>
              <w:spacing w:line="276" w:lineRule="auto"/>
              <w:ind w:left="0"/>
              <w:jc w:val="left"/>
              <w:rPr>
                <w:rFonts w:eastAsiaTheme="minorHAnsi"/>
                <w:color w:val="000000"/>
                <w:lang w:eastAsia="en-US"/>
              </w:rPr>
            </w:pPr>
          </w:p>
        </w:tc>
      </w:tr>
      <w:tr w:rsidR="007C63B3" w:rsidRPr="00574520" w:rsidTr="002C3083">
        <w:tc>
          <w:tcPr>
            <w:tcW w:w="2268"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ind w:left="0" w:right="62"/>
              <w:jc w:val="left"/>
              <w:rPr>
                <w:spacing w:val="-1"/>
                <w:lang w:eastAsia="en-US"/>
              </w:rPr>
            </w:pPr>
          </w:p>
        </w:tc>
        <w:tc>
          <w:tcPr>
            <w:tcW w:w="2127"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tabs>
                <w:tab w:val="decimal" w:pos="1406"/>
              </w:tabs>
              <w:spacing w:line="276" w:lineRule="auto"/>
              <w:ind w:left="0"/>
              <w:jc w:val="left"/>
              <w:rPr>
                <w:rFonts w:eastAsiaTheme="minorHAnsi"/>
                <w:color w:val="000000"/>
                <w:lang w:eastAsia="en-US"/>
              </w:rPr>
            </w:pPr>
          </w:p>
        </w:tc>
        <w:tc>
          <w:tcPr>
            <w:tcW w:w="4394"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tabs>
                <w:tab w:val="decimal" w:pos="2633"/>
              </w:tabs>
              <w:spacing w:line="276" w:lineRule="auto"/>
              <w:ind w:left="0"/>
              <w:jc w:val="left"/>
              <w:rPr>
                <w:rFonts w:eastAsiaTheme="minorHAnsi"/>
                <w:color w:val="000000"/>
                <w:lang w:eastAsia="en-US"/>
              </w:rPr>
            </w:pPr>
          </w:p>
        </w:tc>
      </w:tr>
      <w:tr w:rsidR="007C63B3" w:rsidRPr="00574520" w:rsidTr="002C3083">
        <w:tc>
          <w:tcPr>
            <w:tcW w:w="8789" w:type="dxa"/>
            <w:gridSpan w:val="3"/>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tabs>
                <w:tab w:val="decimal" w:pos="1406"/>
                <w:tab w:val="decimal" w:pos="2633"/>
              </w:tabs>
              <w:ind w:left="0"/>
              <w:jc w:val="left"/>
            </w:pPr>
            <w:r w:rsidRPr="00574520">
              <w:rPr>
                <w:i/>
                <w:sz w:val="22"/>
              </w:rPr>
              <w:t>Actifs ne figurant pas dans les comptes de l’absorbée</w:t>
            </w:r>
          </w:p>
        </w:tc>
      </w:tr>
      <w:tr w:rsidR="007C63B3" w:rsidRPr="00574520" w:rsidTr="002C3083">
        <w:tc>
          <w:tcPr>
            <w:tcW w:w="2268"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ind w:left="0"/>
              <w:jc w:val="left"/>
            </w:pPr>
          </w:p>
        </w:tc>
        <w:tc>
          <w:tcPr>
            <w:tcW w:w="2127"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tabs>
                <w:tab w:val="decimal" w:pos="1406"/>
              </w:tabs>
              <w:spacing w:line="276" w:lineRule="auto"/>
              <w:ind w:left="0"/>
              <w:jc w:val="left"/>
            </w:pPr>
          </w:p>
        </w:tc>
        <w:tc>
          <w:tcPr>
            <w:tcW w:w="4394"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tabs>
                <w:tab w:val="decimal" w:pos="2633"/>
              </w:tabs>
              <w:spacing w:line="276" w:lineRule="auto"/>
              <w:ind w:left="0"/>
              <w:jc w:val="left"/>
              <w:rPr>
                <w:rFonts w:eastAsiaTheme="minorHAnsi"/>
                <w:color w:val="000000"/>
                <w:lang w:eastAsia="en-US"/>
              </w:rPr>
            </w:pPr>
          </w:p>
        </w:tc>
      </w:tr>
      <w:tr w:rsidR="007C63B3" w:rsidRPr="00574520" w:rsidTr="002C3083">
        <w:tc>
          <w:tcPr>
            <w:tcW w:w="2268"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ind w:left="0"/>
              <w:jc w:val="left"/>
            </w:pPr>
            <w:r w:rsidRPr="00574520">
              <w:rPr>
                <w:sz w:val="22"/>
              </w:rPr>
              <w:t>Total</w:t>
            </w:r>
          </w:p>
        </w:tc>
        <w:tc>
          <w:tcPr>
            <w:tcW w:w="2127"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tabs>
                <w:tab w:val="decimal" w:pos="1406"/>
              </w:tabs>
              <w:spacing w:line="276" w:lineRule="auto"/>
              <w:ind w:left="0"/>
              <w:jc w:val="left"/>
            </w:pPr>
          </w:p>
        </w:tc>
        <w:tc>
          <w:tcPr>
            <w:tcW w:w="4394" w:type="dxa"/>
            <w:tcBorders>
              <w:top w:val="threeDEmboss" w:sz="6" w:space="0" w:color="auto"/>
              <w:left w:val="threeDEmboss" w:sz="6" w:space="0" w:color="auto"/>
              <w:bottom w:val="threeDEmboss" w:sz="6" w:space="0" w:color="auto"/>
              <w:right w:val="threeDEmboss" w:sz="6" w:space="0" w:color="auto"/>
            </w:tcBorders>
            <w:vAlign w:val="center"/>
          </w:tcPr>
          <w:p w:rsidR="007C63B3" w:rsidRPr="00574520" w:rsidRDefault="007C63B3" w:rsidP="007C63B3">
            <w:pPr>
              <w:widowControl w:val="0"/>
              <w:tabs>
                <w:tab w:val="decimal" w:pos="2633"/>
              </w:tabs>
              <w:spacing w:line="276" w:lineRule="auto"/>
              <w:ind w:left="0"/>
              <w:jc w:val="left"/>
              <w:rPr>
                <w:rFonts w:eastAsiaTheme="minorHAnsi"/>
                <w:color w:val="000000"/>
                <w:lang w:val="en-US" w:eastAsia="en-US"/>
              </w:rPr>
            </w:pPr>
          </w:p>
        </w:tc>
      </w:tr>
    </w:tbl>
    <w:p w:rsidR="007C63B3" w:rsidRPr="00574520" w:rsidRDefault="007C63B3" w:rsidP="007C63B3">
      <w:pPr>
        <w:widowControl w:val="0"/>
        <w:tabs>
          <w:tab w:val="left" w:pos="709"/>
          <w:tab w:val="decimal" w:pos="6379"/>
          <w:tab w:val="decimal" w:pos="8505"/>
        </w:tabs>
        <w:ind w:left="0"/>
        <w:jc w:val="left"/>
        <w:rPr>
          <w:snapToGrid w:val="0"/>
          <w:sz w:val="22"/>
        </w:rPr>
      </w:pPr>
    </w:p>
    <w:p w:rsidR="007C63B3" w:rsidRPr="00574520" w:rsidRDefault="007C63B3" w:rsidP="007C63B3">
      <w:pPr>
        <w:widowControl w:val="0"/>
        <w:spacing w:line="241" w:lineRule="auto"/>
        <w:ind w:left="113" w:right="62"/>
        <w:rPr>
          <w:spacing w:val="-1"/>
          <w:sz w:val="22"/>
          <w:lang w:eastAsia="en-US"/>
        </w:rPr>
      </w:pPr>
    </w:p>
    <w:p w:rsidR="007C63B3" w:rsidRPr="00574520" w:rsidRDefault="007C63B3" w:rsidP="007C63B3">
      <w:pPr>
        <w:spacing w:after="200" w:line="276" w:lineRule="auto"/>
        <w:ind w:left="0"/>
        <w:jc w:val="left"/>
        <w:rPr>
          <w:b/>
          <w:color w:val="000000"/>
          <w:sz w:val="22"/>
          <w:u w:val="single"/>
        </w:rPr>
      </w:pPr>
      <w:r w:rsidRPr="00574520">
        <w:rPr>
          <w:b/>
          <w:color w:val="000000"/>
          <w:sz w:val="22"/>
          <w:u w:val="single"/>
        </w:rPr>
        <w:br w:type="page"/>
      </w:r>
    </w:p>
    <w:p w:rsidR="007C63B3" w:rsidRPr="002C3083" w:rsidRDefault="007C63B3" w:rsidP="007C63B3">
      <w:pPr>
        <w:spacing w:after="200" w:line="276" w:lineRule="auto"/>
        <w:ind w:left="0"/>
        <w:jc w:val="center"/>
        <w:rPr>
          <w:b/>
          <w:color w:val="000000"/>
          <w:sz w:val="22"/>
        </w:rPr>
      </w:pPr>
      <w:r w:rsidRPr="002C3083">
        <w:rPr>
          <w:b/>
          <w:color w:val="000000"/>
          <w:sz w:val="22"/>
        </w:rPr>
        <w:lastRenderedPageBreak/>
        <w:t>Annexe 11 </w:t>
      </w:r>
      <w:r w:rsidR="002C3083" w:rsidRPr="002C3083">
        <w:rPr>
          <w:b/>
          <w:color w:val="000000"/>
          <w:sz w:val="22"/>
        </w:rPr>
        <w:t>-</w:t>
      </w:r>
      <w:r w:rsidRPr="002C3083">
        <w:rPr>
          <w:b/>
          <w:color w:val="000000"/>
          <w:sz w:val="22"/>
        </w:rPr>
        <w:t xml:space="preserve"> Extrait du CRC 2004.01</w:t>
      </w:r>
      <w:r w:rsidR="0041735E" w:rsidRPr="002C3083">
        <w:rPr>
          <w:b/>
          <w:color w:val="000000"/>
          <w:sz w:val="22"/>
        </w:rPr>
        <w:t>,</w:t>
      </w:r>
      <w:r w:rsidRPr="002C3083">
        <w:rPr>
          <w:b/>
          <w:color w:val="000000"/>
          <w:sz w:val="22"/>
        </w:rPr>
        <w:t xml:space="preserve"> du CUCNC du 4 mai 2005</w:t>
      </w:r>
      <w:r w:rsidR="0041735E" w:rsidRPr="002C3083">
        <w:rPr>
          <w:b/>
          <w:color w:val="000000"/>
          <w:sz w:val="22"/>
        </w:rPr>
        <w:t xml:space="preserve"> et du Code de commerce</w:t>
      </w:r>
    </w:p>
    <w:p w:rsidR="007C63B3" w:rsidRPr="00574520" w:rsidRDefault="007C63B3" w:rsidP="00906643">
      <w:pPr>
        <w:ind w:left="0"/>
        <w:rPr>
          <w:i/>
          <w:sz w:val="22"/>
        </w:rPr>
      </w:pPr>
      <w:r w:rsidRPr="00574520">
        <w:rPr>
          <w:i/>
          <w:sz w:val="22"/>
        </w:rPr>
        <w:t>4.4 - Détermination des valeurs individuelles des apports</w:t>
      </w:r>
    </w:p>
    <w:p w:rsidR="007C63B3" w:rsidRPr="00574520" w:rsidRDefault="007C63B3" w:rsidP="00906643">
      <w:pPr>
        <w:widowControl w:val="0"/>
        <w:numPr>
          <w:ilvl w:val="0"/>
          <w:numId w:val="15"/>
        </w:numPr>
        <w:spacing w:after="200" w:line="276" w:lineRule="auto"/>
        <w:ind w:left="360"/>
        <w:rPr>
          <w:sz w:val="22"/>
        </w:rPr>
      </w:pPr>
      <w:r w:rsidRPr="00574520">
        <w:rPr>
          <w:sz w:val="22"/>
        </w:rPr>
        <w:t>Lorsque les apports sont évalués à la valeur réelle</w:t>
      </w:r>
    </w:p>
    <w:p w:rsidR="007C63B3" w:rsidRPr="00574520" w:rsidRDefault="007C63B3" w:rsidP="00906643">
      <w:pPr>
        <w:ind w:left="0"/>
        <w:rPr>
          <w:sz w:val="22"/>
        </w:rPr>
      </w:pPr>
      <w:r w:rsidRPr="00574520">
        <w:rPr>
          <w:sz w:val="22"/>
        </w:rPr>
        <w:t>(…).</w:t>
      </w:r>
    </w:p>
    <w:p w:rsidR="007C63B3" w:rsidRPr="00574520" w:rsidRDefault="007C63B3" w:rsidP="00906643">
      <w:pPr>
        <w:ind w:left="0"/>
        <w:rPr>
          <w:sz w:val="22"/>
        </w:rPr>
      </w:pPr>
      <w:r w:rsidRPr="00574520">
        <w:rPr>
          <w:sz w:val="22"/>
        </w:rPr>
        <w:t>La différence éventuelle entre la valeur globale des apports et la somme algébrique des valeurs réelles des actifs et passifs identifiés, est également inscrite dans le traité d’apport ou autre document faisant foi, sur une ligne "fonds commercial", reprise comme telle au bilan de la société bénéficiaire.</w:t>
      </w:r>
    </w:p>
    <w:p w:rsidR="007C63B3" w:rsidRPr="00574520" w:rsidRDefault="007C63B3" w:rsidP="00906643">
      <w:pPr>
        <w:ind w:left="0"/>
        <w:rPr>
          <w:sz w:val="22"/>
        </w:rPr>
      </w:pPr>
    </w:p>
    <w:p w:rsidR="007C63B3" w:rsidRPr="00574520" w:rsidRDefault="007C63B3" w:rsidP="00906643">
      <w:pPr>
        <w:ind w:left="0"/>
        <w:rPr>
          <w:i/>
          <w:color w:val="000000"/>
          <w:sz w:val="22"/>
        </w:rPr>
      </w:pPr>
      <w:r w:rsidRPr="00574520">
        <w:rPr>
          <w:i/>
          <w:color w:val="000000"/>
          <w:sz w:val="22"/>
        </w:rPr>
        <w:t>5.1 - Traitement de la perte de rétroactivité</w:t>
      </w:r>
    </w:p>
    <w:p w:rsidR="007C63B3" w:rsidRPr="00574520" w:rsidRDefault="007C63B3" w:rsidP="00906643">
      <w:pPr>
        <w:ind w:left="0"/>
        <w:rPr>
          <w:color w:val="000000"/>
          <w:sz w:val="22"/>
        </w:rPr>
      </w:pPr>
      <w:r w:rsidRPr="00574520">
        <w:rPr>
          <w:color w:val="000000"/>
          <w:sz w:val="22"/>
        </w:rPr>
        <w:t>L’obligation de libération des apports doit être appréciée à la date de réalisation définitive de l’opération (AGE des sociétés participant à l’opération).</w:t>
      </w:r>
    </w:p>
    <w:p w:rsidR="007C63B3" w:rsidRPr="00574520" w:rsidRDefault="007C63B3" w:rsidP="00906643">
      <w:pPr>
        <w:ind w:left="0"/>
        <w:rPr>
          <w:color w:val="000000"/>
          <w:sz w:val="22"/>
        </w:rPr>
      </w:pPr>
      <w:r w:rsidRPr="00574520">
        <w:rPr>
          <w:color w:val="000000"/>
          <w:sz w:val="22"/>
        </w:rPr>
        <w:t xml:space="preserve">En cas d’effet rétroactif, lorsque la valeur des apports à la date d’effet risque de devenir, du fait d’une perte intercalaire, supérieure à la valeur réelle globale de la société à la date de réalisation de l’opération, une provision pour perte de rétroactivité est constatée au passif pris en charge dans le traité d’apport, réduisant d’autant le montant des apports pour répondre à l’obligation de libération du capital. La société absorbante l'inscrit dans un sous-compte de la prime de fusion, et non en provisions pour risques et charges. </w:t>
      </w:r>
    </w:p>
    <w:p w:rsidR="007C63B3" w:rsidRPr="00574520" w:rsidRDefault="007C63B3" w:rsidP="00906643">
      <w:pPr>
        <w:ind w:left="0"/>
        <w:rPr>
          <w:color w:val="000000"/>
          <w:sz w:val="22"/>
        </w:rPr>
      </w:pPr>
      <w:r w:rsidRPr="00574520">
        <w:rPr>
          <w:color w:val="000000"/>
          <w:sz w:val="22"/>
        </w:rPr>
        <w:t>(…)</w:t>
      </w:r>
    </w:p>
    <w:p w:rsidR="007C63B3" w:rsidRPr="00574520" w:rsidRDefault="007C63B3" w:rsidP="00906643">
      <w:pPr>
        <w:ind w:left="0"/>
        <w:rPr>
          <w:color w:val="000000"/>
          <w:sz w:val="22"/>
        </w:rPr>
      </w:pPr>
      <w:r w:rsidRPr="00574520">
        <w:rPr>
          <w:color w:val="000000"/>
          <w:sz w:val="22"/>
        </w:rPr>
        <w:t>Toutefois, l’existence d’une perte intercalaire ne conduit pas systématiquement à la constatation d’une provision, en effet :</w:t>
      </w:r>
    </w:p>
    <w:p w:rsidR="007C63B3" w:rsidRPr="00574520" w:rsidRDefault="007C63B3" w:rsidP="00906643">
      <w:pPr>
        <w:widowControl w:val="0"/>
        <w:numPr>
          <w:ilvl w:val="0"/>
          <w:numId w:val="16"/>
        </w:numPr>
        <w:spacing w:after="200" w:line="276" w:lineRule="auto"/>
        <w:contextualSpacing/>
        <w:rPr>
          <w:spacing w:val="-1"/>
          <w:sz w:val="22"/>
          <w:lang w:eastAsia="en-US"/>
        </w:rPr>
      </w:pPr>
      <w:r w:rsidRPr="00574520">
        <w:rPr>
          <w:color w:val="000000"/>
          <w:sz w:val="22"/>
        </w:rPr>
        <w:t>lorsque les apports sont évalués à la valeur réelle, la valeur d'utilité de chacun des apports est estimée en tenant compte des flux de trésorerie futurs. Ces prévisions de trésorerie intègrent nécessairement les résultats prévisionnels des quelques mois entre la date d'effet de la fusion et sa date de réalisation. La perte de rétroactivité est par conséquent déjà intégrée dans l'évaluation des apports. Sauf événements significatifs non prévus durant la période intercalaire, qui remettraient en cause les évaluations faites, la provision pour perte ne se justifie pas dans le traité d'apport aux valeurs réelles.</w:t>
      </w:r>
    </w:p>
    <w:p w:rsidR="007C63B3" w:rsidRPr="00574520" w:rsidRDefault="007C63B3" w:rsidP="00906643">
      <w:pPr>
        <w:ind w:left="0"/>
        <w:rPr>
          <w:spacing w:val="-1"/>
          <w:sz w:val="22"/>
          <w:lang w:eastAsia="en-US"/>
        </w:rPr>
      </w:pPr>
      <w:r w:rsidRPr="00574520">
        <w:rPr>
          <w:color w:val="000000"/>
          <w:sz w:val="22"/>
        </w:rPr>
        <w:t>(…</w:t>
      </w:r>
      <w:r w:rsidRPr="00574520">
        <w:rPr>
          <w:spacing w:val="-1"/>
          <w:sz w:val="22"/>
          <w:lang w:eastAsia="en-US"/>
        </w:rPr>
        <w:t>)</w:t>
      </w:r>
    </w:p>
    <w:p w:rsidR="007C63B3" w:rsidRPr="00574520" w:rsidRDefault="007C63B3" w:rsidP="00906643">
      <w:pPr>
        <w:widowControl w:val="0"/>
        <w:numPr>
          <w:ilvl w:val="0"/>
          <w:numId w:val="17"/>
        </w:numPr>
        <w:spacing w:after="200" w:line="276" w:lineRule="auto"/>
        <w:contextualSpacing/>
        <w:rPr>
          <w:rFonts w:eastAsiaTheme="minorHAnsi"/>
          <w:b/>
          <w:sz w:val="22"/>
          <w:lang w:eastAsia="en-US"/>
        </w:rPr>
      </w:pPr>
      <w:r w:rsidRPr="00574520">
        <w:rPr>
          <w:color w:val="000000"/>
          <w:sz w:val="22"/>
        </w:rPr>
        <w:t>lorsque les apports sont évalués à la valeur comptable, la valeur totale des apports inscrite dans le traité est en général inférieure à la valeur globale de la société absorbée.</w:t>
      </w:r>
    </w:p>
    <w:p w:rsidR="00B93D80" w:rsidRDefault="00B93D80" w:rsidP="007C63B3">
      <w:pPr>
        <w:widowControl w:val="0"/>
        <w:spacing w:after="200" w:line="276" w:lineRule="auto"/>
        <w:ind w:left="0"/>
        <w:jc w:val="center"/>
        <w:rPr>
          <w:rFonts w:eastAsiaTheme="minorHAnsi"/>
          <w:b/>
          <w:sz w:val="22"/>
          <w:lang w:eastAsia="en-US"/>
        </w:rPr>
      </w:pPr>
    </w:p>
    <w:p w:rsidR="007C63B3" w:rsidRPr="00574520" w:rsidRDefault="007C63B3" w:rsidP="007C63B3">
      <w:pPr>
        <w:widowControl w:val="0"/>
        <w:spacing w:after="200" w:line="276" w:lineRule="auto"/>
        <w:ind w:left="0"/>
        <w:jc w:val="center"/>
        <w:rPr>
          <w:rFonts w:eastAsiaTheme="minorHAnsi"/>
          <w:b/>
          <w:sz w:val="22"/>
          <w:lang w:eastAsia="en-US"/>
        </w:rPr>
      </w:pPr>
      <w:r w:rsidRPr="00574520">
        <w:rPr>
          <w:rFonts w:eastAsiaTheme="minorHAnsi"/>
          <w:b/>
          <w:sz w:val="22"/>
          <w:lang w:eastAsia="en-US"/>
        </w:rPr>
        <w:t>Avis n° 2005-C du 4 mai 2005 du Comité d’urgence</w:t>
      </w:r>
    </w:p>
    <w:p w:rsidR="007C63B3" w:rsidRPr="00574520" w:rsidRDefault="007C63B3" w:rsidP="00906643">
      <w:pPr>
        <w:ind w:left="0"/>
        <w:rPr>
          <w:sz w:val="22"/>
        </w:rPr>
      </w:pPr>
      <w:r w:rsidRPr="00574520">
        <w:rPr>
          <w:color w:val="000000"/>
          <w:sz w:val="22"/>
        </w:rPr>
        <w:t xml:space="preserve">CUCNC du 4 mai 2005  </w:t>
      </w:r>
      <w:r w:rsidRPr="00574520">
        <w:rPr>
          <w:sz w:val="22"/>
        </w:rPr>
        <w:t xml:space="preserve">Question n° 12 – Sort des impôts différés par rapport à l’affectation extra-comptable du mali technique </w:t>
      </w:r>
    </w:p>
    <w:p w:rsidR="007C63B3" w:rsidRPr="00574520" w:rsidRDefault="007C63B3" w:rsidP="00906643">
      <w:pPr>
        <w:ind w:left="0"/>
        <w:rPr>
          <w:sz w:val="22"/>
        </w:rPr>
      </w:pPr>
      <w:r w:rsidRPr="00574520">
        <w:rPr>
          <w:sz w:val="22"/>
        </w:rPr>
        <w:t>S’agissant de l’affectation extra-comptable du mali technique aux différents actifs en fonction du prorata des plus-values (latentes) et dans la limite de celles-ci, le règlement n’impose pas de règles particulières d’affectation des impôts différés aux actifs sous-jacents.</w:t>
      </w:r>
    </w:p>
    <w:p w:rsidR="007C63B3" w:rsidRPr="00574520" w:rsidRDefault="007C63B3" w:rsidP="00906643">
      <w:pPr>
        <w:ind w:left="0"/>
        <w:rPr>
          <w:sz w:val="22"/>
        </w:rPr>
      </w:pPr>
      <w:r w:rsidRPr="00574520">
        <w:rPr>
          <w:sz w:val="22"/>
        </w:rPr>
        <w:t xml:space="preserve">Compte tenu de l’objectif assigné à l’affectation du mali aux actifs sous-jacents qui est de permettre un meilleur suivi des dépréciations et d’obtenir un résultat de cession cohérent, le Comité considère que le mali doit être affecté au prorata des plus-values latentes nettes d’impôt. </w:t>
      </w:r>
    </w:p>
    <w:p w:rsidR="007C63B3" w:rsidRPr="00574520" w:rsidRDefault="007C63B3" w:rsidP="007C63B3">
      <w:pPr>
        <w:ind w:left="0"/>
        <w:jc w:val="left"/>
        <w:rPr>
          <w:spacing w:val="-1"/>
          <w:sz w:val="22"/>
          <w:lang w:eastAsia="en-US"/>
        </w:rPr>
      </w:pPr>
    </w:p>
    <w:p w:rsidR="007C63B3" w:rsidRPr="00574520" w:rsidRDefault="007C63B3" w:rsidP="007C63B3">
      <w:pPr>
        <w:widowControl w:val="0"/>
        <w:spacing w:after="200" w:line="276" w:lineRule="auto"/>
        <w:ind w:left="0"/>
        <w:jc w:val="center"/>
        <w:rPr>
          <w:rFonts w:eastAsiaTheme="minorHAnsi"/>
          <w:b/>
          <w:sz w:val="22"/>
          <w:lang w:eastAsia="en-US"/>
        </w:rPr>
      </w:pPr>
      <w:r w:rsidRPr="00574520">
        <w:rPr>
          <w:rFonts w:eastAsiaTheme="minorHAnsi"/>
          <w:b/>
          <w:sz w:val="22"/>
          <w:lang w:eastAsia="en-US"/>
        </w:rPr>
        <w:t xml:space="preserve">Extrait de l’article L236-10 du Code de commerce </w:t>
      </w:r>
    </w:p>
    <w:p w:rsidR="007C63B3" w:rsidRPr="00574520" w:rsidRDefault="007C63B3" w:rsidP="00906643">
      <w:pPr>
        <w:ind w:left="0"/>
        <w:rPr>
          <w:sz w:val="22"/>
        </w:rPr>
      </w:pPr>
      <w:r w:rsidRPr="00574520">
        <w:rPr>
          <w:sz w:val="22"/>
        </w:rPr>
        <w:t>Les commissaires à la fusion vérifient que les valeurs relatives attribuées aux actions des sociétés participant à l'opération sont pertinentes et que le rapport d'échange est équitable. Ils peuvent obtenir à cette fin, auprès de chaque société, communication de tous documents utiles et procéder à toutes vérifications nécessaires.</w:t>
      </w:r>
    </w:p>
    <w:p w:rsidR="009C3027" w:rsidRPr="00574520" w:rsidRDefault="009C3027" w:rsidP="00F10C47">
      <w:pPr>
        <w:spacing w:after="200" w:line="276" w:lineRule="auto"/>
        <w:ind w:left="0"/>
        <w:jc w:val="left"/>
      </w:pPr>
    </w:p>
    <w:p w:rsidR="00CF3B7E" w:rsidRPr="00574520" w:rsidRDefault="00CF3B7E">
      <w:pPr>
        <w:spacing w:after="200" w:line="276" w:lineRule="auto"/>
        <w:ind w:left="0"/>
        <w:jc w:val="left"/>
      </w:pPr>
    </w:p>
    <w:sectPr w:rsidR="00CF3B7E" w:rsidRPr="00574520" w:rsidSect="00CF3B7E">
      <w:pgSz w:w="11906" w:h="16838" w:code="9"/>
      <w:pgMar w:top="680" w:right="851" w:bottom="992" w:left="851"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7D9A" w:rsidRDefault="00E47D9A">
      <w:r>
        <w:separator/>
      </w:r>
    </w:p>
  </w:endnote>
  <w:endnote w:type="continuationSeparator" w:id="0">
    <w:p w:rsidR="00E47D9A" w:rsidRDefault="00E47D9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08F" w:rsidRDefault="0008608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08608F" w:rsidRDefault="0008608F">
    <w:pPr>
      <w:pStyle w:val="Pieddepage"/>
      <w:ind w:right="360"/>
    </w:pPr>
  </w:p>
  <w:p w:rsidR="0008608F" w:rsidRDefault="0008608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608F" w:rsidRDefault="0008608F">
    <w:pPr>
      <w:pStyle w:val="Pieddepage"/>
      <w:framePr w:wrap="around" w:vAnchor="text" w:hAnchor="margin" w:xAlign="right" w:y="1"/>
      <w:tabs>
        <w:tab w:val="clear" w:pos="4536"/>
        <w:tab w:val="center" w:pos="142"/>
      </w:tabs>
      <w:ind w:right="-731"/>
      <w:jc w:val="right"/>
      <w:rPr>
        <w:rStyle w:val="Numrodepage"/>
      </w:rPr>
    </w:pPr>
    <w:r>
      <w:rPr>
        <w:rStyle w:val="Numrodepage"/>
      </w:rPr>
      <w:fldChar w:fldCharType="begin"/>
    </w:r>
    <w:r>
      <w:rPr>
        <w:rStyle w:val="Numrodepage"/>
      </w:rPr>
      <w:instrText xml:space="preserve">PAGE  </w:instrText>
    </w:r>
    <w:r>
      <w:rPr>
        <w:rStyle w:val="Numrodepage"/>
      </w:rPr>
      <w:fldChar w:fldCharType="separate"/>
    </w:r>
    <w:r w:rsidR="00531FAB">
      <w:rPr>
        <w:rStyle w:val="Numrodepage"/>
        <w:noProof/>
      </w:rPr>
      <w:t>6</w:t>
    </w:r>
    <w:r>
      <w:rPr>
        <w:rStyle w:val="Numrodepage"/>
      </w:rPr>
      <w:fldChar w:fldCharType="end"/>
    </w:r>
  </w:p>
  <w:p w:rsidR="0008608F" w:rsidRPr="00574520" w:rsidRDefault="0008608F" w:rsidP="00574520">
    <w:pPr>
      <w:pStyle w:val="Pieddepage"/>
      <w:tabs>
        <w:tab w:val="clear" w:pos="9072"/>
        <w:tab w:val="right" w:pos="9781"/>
      </w:tabs>
      <w:ind w:right="360"/>
      <w:jc w:val="left"/>
      <w:rPr>
        <w:sz w:val="20"/>
        <w:szCs w:val="20"/>
      </w:rPr>
    </w:pPr>
    <w:r w:rsidRPr="00574520">
      <w:rPr>
        <w:sz w:val="20"/>
        <w:szCs w:val="20"/>
      </w:rPr>
      <w:t xml:space="preserve">DSCG 2014 UE4 – Comptabilité et audit </w:t>
    </w:r>
    <w:r w:rsidRPr="00574520">
      <w:rPr>
        <w:sz w:val="20"/>
        <w:szCs w:val="20"/>
      </w:rPr>
      <w:tab/>
    </w:r>
    <w:r w:rsidRPr="00574520">
      <w:rPr>
        <w:sz w:val="20"/>
        <w:szCs w:val="20"/>
      </w:rPr>
      <w:tab/>
      <w:t>P</w:t>
    </w:r>
    <w:r w:rsidRPr="00574520">
      <w:rPr>
        <w:rStyle w:val="Numrodepage"/>
        <w:sz w:val="20"/>
        <w:szCs w:val="20"/>
      </w:rPr>
      <w:fldChar w:fldCharType="begin"/>
    </w:r>
    <w:r w:rsidRPr="00574520">
      <w:rPr>
        <w:rStyle w:val="Numrodepage"/>
        <w:sz w:val="20"/>
        <w:szCs w:val="20"/>
      </w:rPr>
      <w:instrText xml:space="preserve"> PAGE </w:instrText>
    </w:r>
    <w:r w:rsidRPr="00574520">
      <w:rPr>
        <w:rStyle w:val="Numrodepage"/>
        <w:sz w:val="20"/>
        <w:szCs w:val="20"/>
      </w:rPr>
      <w:fldChar w:fldCharType="separate"/>
    </w:r>
    <w:r w:rsidR="00531FAB">
      <w:rPr>
        <w:rStyle w:val="Numrodepage"/>
        <w:noProof/>
        <w:sz w:val="20"/>
        <w:szCs w:val="20"/>
      </w:rPr>
      <w:t>6</w:t>
    </w:r>
    <w:r w:rsidRPr="00574520">
      <w:rPr>
        <w:rStyle w:val="Numrodepage"/>
        <w:sz w:val="20"/>
        <w:szCs w:val="20"/>
      </w:rPr>
      <w:fldChar w:fldCharType="end"/>
    </w:r>
    <w:r>
      <w:rPr>
        <w:rStyle w:val="Numrodepage"/>
        <w:sz w:val="20"/>
        <w:szCs w:val="20"/>
      </w:rPr>
      <w:t>/12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7D9A" w:rsidRDefault="00E47D9A">
      <w:r>
        <w:separator/>
      </w:r>
    </w:p>
  </w:footnote>
  <w:footnote w:type="continuationSeparator" w:id="0">
    <w:p w:rsidR="00E47D9A" w:rsidRDefault="00E47D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0401D5"/>
    <w:multiLevelType w:val="hybridMultilevel"/>
    <w:tmpl w:val="EC088B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571071"/>
    <w:multiLevelType w:val="hybridMultilevel"/>
    <w:tmpl w:val="E99A6E2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15103185"/>
    <w:multiLevelType w:val="multilevel"/>
    <w:tmpl w:val="35CC2560"/>
    <w:lvl w:ilvl="0">
      <w:start w:val="1"/>
      <w:numFmt w:val="decimal"/>
      <w:lvlText w:val="%1."/>
      <w:lvlJc w:val="left"/>
      <w:pPr>
        <w:ind w:left="360" w:hanging="360"/>
      </w:pPr>
      <w:rPr>
        <w:rFonts w:hint="default"/>
        <w:b/>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16DE0900"/>
    <w:multiLevelType w:val="hybridMultilevel"/>
    <w:tmpl w:val="CB56183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B285670"/>
    <w:multiLevelType w:val="multilevel"/>
    <w:tmpl w:val="040C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2E0543EE"/>
    <w:multiLevelType w:val="hybridMultilevel"/>
    <w:tmpl w:val="8B5818D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2F121037"/>
    <w:multiLevelType w:val="multilevel"/>
    <w:tmpl w:val="35CC2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4AF30F79"/>
    <w:multiLevelType w:val="multilevel"/>
    <w:tmpl w:val="35CC2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AFC7982"/>
    <w:multiLevelType w:val="hybridMultilevel"/>
    <w:tmpl w:val="609EF6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EA02011"/>
    <w:multiLevelType w:val="hybridMultilevel"/>
    <w:tmpl w:val="012E86A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nsid w:val="53C278C4"/>
    <w:multiLevelType w:val="hybridMultilevel"/>
    <w:tmpl w:val="A70ABEF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nsid w:val="644C74E7"/>
    <w:multiLevelType w:val="hybridMultilevel"/>
    <w:tmpl w:val="2EB09B8E"/>
    <w:lvl w:ilvl="0" w:tplc="8B34C45A">
      <w:numFmt w:val="bullet"/>
      <w:lvlText w:val="-"/>
      <w:lvlJc w:val="left"/>
      <w:pPr>
        <w:ind w:left="720" w:hanging="360"/>
      </w:pPr>
      <w:rPr>
        <w:rFonts w:ascii="Calibri" w:eastAsia="Times New Roman" w:hAnsi="Calibri" w:cs="Calibri" w:hint="default"/>
        <w:color w:val="FF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68C87E88"/>
    <w:multiLevelType w:val="hybridMultilevel"/>
    <w:tmpl w:val="F8381342"/>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nsid w:val="6DF8150D"/>
    <w:multiLevelType w:val="hybridMultilevel"/>
    <w:tmpl w:val="6C6E26D6"/>
    <w:lvl w:ilvl="0" w:tplc="0BD2C9A6">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nsid w:val="780F3A0F"/>
    <w:multiLevelType w:val="hybridMultilevel"/>
    <w:tmpl w:val="93408F3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nsid w:val="78CA2D2D"/>
    <w:multiLevelType w:val="hybridMultilevel"/>
    <w:tmpl w:val="B088D5CE"/>
    <w:lvl w:ilvl="0" w:tplc="C6B4903E">
      <w:start w:val="1"/>
      <w:numFmt w:val="bullet"/>
      <w:lvlText w:val="-"/>
      <w:lvlJc w:val="left"/>
      <w:pPr>
        <w:ind w:left="823" w:hanging="360"/>
      </w:pPr>
      <w:rPr>
        <w:rFonts w:ascii="Times New Roman" w:eastAsia="Times New Roman" w:hAnsi="Times New Roman" w:hint="default"/>
        <w:w w:val="99"/>
        <w:sz w:val="24"/>
        <w:szCs w:val="24"/>
      </w:rPr>
    </w:lvl>
    <w:lvl w:ilvl="1" w:tplc="3F424654">
      <w:start w:val="1"/>
      <w:numFmt w:val="bullet"/>
      <w:lvlText w:val="•"/>
      <w:lvlJc w:val="left"/>
      <w:pPr>
        <w:ind w:left="1829" w:hanging="360"/>
      </w:pPr>
      <w:rPr>
        <w:rFonts w:hint="default"/>
      </w:rPr>
    </w:lvl>
    <w:lvl w:ilvl="2" w:tplc="88E40F80">
      <w:start w:val="1"/>
      <w:numFmt w:val="bullet"/>
      <w:lvlText w:val="•"/>
      <w:lvlJc w:val="left"/>
      <w:pPr>
        <w:ind w:left="2835" w:hanging="360"/>
      </w:pPr>
      <w:rPr>
        <w:rFonts w:hint="default"/>
      </w:rPr>
    </w:lvl>
    <w:lvl w:ilvl="3" w:tplc="1CE4D114">
      <w:start w:val="1"/>
      <w:numFmt w:val="bullet"/>
      <w:lvlText w:val="•"/>
      <w:lvlJc w:val="left"/>
      <w:pPr>
        <w:ind w:left="3840" w:hanging="360"/>
      </w:pPr>
      <w:rPr>
        <w:rFonts w:hint="default"/>
      </w:rPr>
    </w:lvl>
    <w:lvl w:ilvl="4" w:tplc="9D487B9C">
      <w:start w:val="1"/>
      <w:numFmt w:val="bullet"/>
      <w:lvlText w:val="•"/>
      <w:lvlJc w:val="left"/>
      <w:pPr>
        <w:ind w:left="4846" w:hanging="360"/>
      </w:pPr>
      <w:rPr>
        <w:rFonts w:hint="default"/>
      </w:rPr>
    </w:lvl>
    <w:lvl w:ilvl="5" w:tplc="98B6E286">
      <w:start w:val="1"/>
      <w:numFmt w:val="bullet"/>
      <w:lvlText w:val="•"/>
      <w:lvlJc w:val="left"/>
      <w:pPr>
        <w:ind w:left="5852" w:hanging="360"/>
      </w:pPr>
      <w:rPr>
        <w:rFonts w:hint="default"/>
      </w:rPr>
    </w:lvl>
    <w:lvl w:ilvl="6" w:tplc="C6F66F2A">
      <w:start w:val="1"/>
      <w:numFmt w:val="bullet"/>
      <w:lvlText w:val="•"/>
      <w:lvlJc w:val="left"/>
      <w:pPr>
        <w:ind w:left="6857" w:hanging="360"/>
      </w:pPr>
      <w:rPr>
        <w:rFonts w:hint="default"/>
      </w:rPr>
    </w:lvl>
    <w:lvl w:ilvl="7" w:tplc="2F6CA772">
      <w:start w:val="1"/>
      <w:numFmt w:val="bullet"/>
      <w:lvlText w:val="•"/>
      <w:lvlJc w:val="left"/>
      <w:pPr>
        <w:ind w:left="7863" w:hanging="360"/>
      </w:pPr>
      <w:rPr>
        <w:rFonts w:hint="default"/>
      </w:rPr>
    </w:lvl>
    <w:lvl w:ilvl="8" w:tplc="2E422502">
      <w:start w:val="1"/>
      <w:numFmt w:val="bullet"/>
      <w:lvlText w:val="•"/>
      <w:lvlJc w:val="left"/>
      <w:pPr>
        <w:ind w:left="8868" w:hanging="360"/>
      </w:pPr>
      <w:rPr>
        <w:rFonts w:hint="default"/>
      </w:rPr>
    </w:lvl>
  </w:abstractNum>
  <w:abstractNum w:abstractNumId="17">
    <w:nsid w:val="7A1A0699"/>
    <w:multiLevelType w:val="hybridMultilevel"/>
    <w:tmpl w:val="F1527F86"/>
    <w:lvl w:ilvl="0" w:tplc="95BE070E">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8">
    <w:nsid w:val="7F8F723D"/>
    <w:multiLevelType w:val="multilevel"/>
    <w:tmpl w:val="979486A4"/>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0"/>
  </w:num>
  <w:num w:numId="2">
    <w:abstractNumId w:val="14"/>
  </w:num>
  <w:num w:numId="3">
    <w:abstractNumId w:val="12"/>
  </w:num>
  <w:num w:numId="4">
    <w:abstractNumId w:val="4"/>
  </w:num>
  <w:num w:numId="5">
    <w:abstractNumId w:val="13"/>
  </w:num>
  <w:num w:numId="6">
    <w:abstractNumId w:val="9"/>
  </w:num>
  <w:num w:numId="7">
    <w:abstractNumId w:val="11"/>
  </w:num>
  <w:num w:numId="8">
    <w:abstractNumId w:val="1"/>
  </w:num>
  <w:num w:numId="9">
    <w:abstractNumId w:val="15"/>
  </w:num>
  <w:num w:numId="10">
    <w:abstractNumId w:val="17"/>
  </w:num>
  <w:num w:numId="11">
    <w:abstractNumId w:val="8"/>
  </w:num>
  <w:num w:numId="12">
    <w:abstractNumId w:val="3"/>
  </w:num>
  <w:num w:numId="13">
    <w:abstractNumId w:val="5"/>
  </w:num>
  <w:num w:numId="14">
    <w:abstractNumId w:val="7"/>
  </w:num>
  <w:num w:numId="15">
    <w:abstractNumId w:val="0"/>
    <w:lvlOverride w:ilvl="0">
      <w:lvl w:ilvl="0">
        <w:numFmt w:val="bullet"/>
        <w:lvlText w:val=""/>
        <w:legacy w:legacy="1" w:legacySpace="0" w:legacyIndent="360"/>
        <w:lvlJc w:val="left"/>
        <w:pPr>
          <w:ind w:left="720" w:hanging="360"/>
        </w:pPr>
        <w:rPr>
          <w:rFonts w:ascii="Symbol" w:hAnsi="Symbol" w:hint="default"/>
        </w:rPr>
      </w:lvl>
    </w:lvlOverride>
  </w:num>
  <w:num w:numId="16">
    <w:abstractNumId w:val="6"/>
  </w:num>
  <w:num w:numId="17">
    <w:abstractNumId w:val="2"/>
  </w:num>
  <w:num w:numId="18">
    <w:abstractNumId w:val="16"/>
  </w:num>
  <w:num w:numId="19">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characterSpacingControl w:val="doNotCompress"/>
  <w:footnotePr>
    <w:footnote w:id="-1"/>
    <w:footnote w:id="0"/>
  </w:footnotePr>
  <w:endnotePr>
    <w:endnote w:id="-1"/>
    <w:endnote w:id="0"/>
  </w:endnotePr>
  <w:compat/>
  <w:rsids>
    <w:rsidRoot w:val="00853FF6"/>
    <w:rsid w:val="00001460"/>
    <w:rsid w:val="00052594"/>
    <w:rsid w:val="00067A9E"/>
    <w:rsid w:val="00080EA8"/>
    <w:rsid w:val="00084172"/>
    <w:rsid w:val="0008608F"/>
    <w:rsid w:val="000861E9"/>
    <w:rsid w:val="00095761"/>
    <w:rsid w:val="000E6C4D"/>
    <w:rsid w:val="00127684"/>
    <w:rsid w:val="001310AF"/>
    <w:rsid w:val="0013422D"/>
    <w:rsid w:val="00161AF9"/>
    <w:rsid w:val="001932A2"/>
    <w:rsid w:val="001A096E"/>
    <w:rsid w:val="001A0D93"/>
    <w:rsid w:val="001B06DC"/>
    <w:rsid w:val="001D266B"/>
    <w:rsid w:val="001D7F8B"/>
    <w:rsid w:val="001F3173"/>
    <w:rsid w:val="00215709"/>
    <w:rsid w:val="002210F9"/>
    <w:rsid w:val="00244D81"/>
    <w:rsid w:val="002741DE"/>
    <w:rsid w:val="002A013E"/>
    <w:rsid w:val="002A0B18"/>
    <w:rsid w:val="002C2AD7"/>
    <w:rsid w:val="002C3083"/>
    <w:rsid w:val="002D047B"/>
    <w:rsid w:val="002D5A7C"/>
    <w:rsid w:val="002F4056"/>
    <w:rsid w:val="00305650"/>
    <w:rsid w:val="00310968"/>
    <w:rsid w:val="00316F8F"/>
    <w:rsid w:val="00342505"/>
    <w:rsid w:val="00342B87"/>
    <w:rsid w:val="003606E9"/>
    <w:rsid w:val="0036738E"/>
    <w:rsid w:val="00385A62"/>
    <w:rsid w:val="003A1802"/>
    <w:rsid w:val="0041735E"/>
    <w:rsid w:val="00431747"/>
    <w:rsid w:val="00460B4E"/>
    <w:rsid w:val="004E7B02"/>
    <w:rsid w:val="004F1577"/>
    <w:rsid w:val="00502602"/>
    <w:rsid w:val="005209C1"/>
    <w:rsid w:val="00531FAB"/>
    <w:rsid w:val="00535133"/>
    <w:rsid w:val="005502CD"/>
    <w:rsid w:val="00574520"/>
    <w:rsid w:val="00582821"/>
    <w:rsid w:val="00584B49"/>
    <w:rsid w:val="00622174"/>
    <w:rsid w:val="00627451"/>
    <w:rsid w:val="00663336"/>
    <w:rsid w:val="00665649"/>
    <w:rsid w:val="00680B20"/>
    <w:rsid w:val="006A4D5C"/>
    <w:rsid w:val="006F4945"/>
    <w:rsid w:val="00702172"/>
    <w:rsid w:val="00725C65"/>
    <w:rsid w:val="0074191E"/>
    <w:rsid w:val="00746CC1"/>
    <w:rsid w:val="00752DAA"/>
    <w:rsid w:val="00754BBD"/>
    <w:rsid w:val="0075715E"/>
    <w:rsid w:val="007571C5"/>
    <w:rsid w:val="00761A7F"/>
    <w:rsid w:val="00764636"/>
    <w:rsid w:val="00765F3C"/>
    <w:rsid w:val="00783E6A"/>
    <w:rsid w:val="007873F4"/>
    <w:rsid w:val="007C63B3"/>
    <w:rsid w:val="007E2615"/>
    <w:rsid w:val="007E39EB"/>
    <w:rsid w:val="007F5080"/>
    <w:rsid w:val="008146B0"/>
    <w:rsid w:val="00830496"/>
    <w:rsid w:val="00853FF6"/>
    <w:rsid w:val="00860C68"/>
    <w:rsid w:val="008776CF"/>
    <w:rsid w:val="008D54AA"/>
    <w:rsid w:val="008E48DD"/>
    <w:rsid w:val="00906643"/>
    <w:rsid w:val="0092588C"/>
    <w:rsid w:val="00925B62"/>
    <w:rsid w:val="009330BF"/>
    <w:rsid w:val="00936988"/>
    <w:rsid w:val="00942233"/>
    <w:rsid w:val="009578BB"/>
    <w:rsid w:val="00963D3B"/>
    <w:rsid w:val="00976E8A"/>
    <w:rsid w:val="009B4B2D"/>
    <w:rsid w:val="009C3027"/>
    <w:rsid w:val="00A000F0"/>
    <w:rsid w:val="00A057F7"/>
    <w:rsid w:val="00A30788"/>
    <w:rsid w:val="00A3082C"/>
    <w:rsid w:val="00A70014"/>
    <w:rsid w:val="00A77E29"/>
    <w:rsid w:val="00AC22FD"/>
    <w:rsid w:val="00AC42B9"/>
    <w:rsid w:val="00AF12AF"/>
    <w:rsid w:val="00AF1FCA"/>
    <w:rsid w:val="00B04794"/>
    <w:rsid w:val="00B147C3"/>
    <w:rsid w:val="00B23BD7"/>
    <w:rsid w:val="00B4183B"/>
    <w:rsid w:val="00B835E5"/>
    <w:rsid w:val="00B86F53"/>
    <w:rsid w:val="00B91E71"/>
    <w:rsid w:val="00B93D80"/>
    <w:rsid w:val="00BA066D"/>
    <w:rsid w:val="00BB7FC1"/>
    <w:rsid w:val="00BD606E"/>
    <w:rsid w:val="00BE2DA5"/>
    <w:rsid w:val="00C1087A"/>
    <w:rsid w:val="00C3754A"/>
    <w:rsid w:val="00CE3F8C"/>
    <w:rsid w:val="00CE6644"/>
    <w:rsid w:val="00CF18C0"/>
    <w:rsid w:val="00CF3B7E"/>
    <w:rsid w:val="00D56998"/>
    <w:rsid w:val="00D6408B"/>
    <w:rsid w:val="00D647C9"/>
    <w:rsid w:val="00D77574"/>
    <w:rsid w:val="00D82C01"/>
    <w:rsid w:val="00D9532F"/>
    <w:rsid w:val="00DC514B"/>
    <w:rsid w:val="00DD3BB3"/>
    <w:rsid w:val="00DD6B8A"/>
    <w:rsid w:val="00DE7C1E"/>
    <w:rsid w:val="00E0015E"/>
    <w:rsid w:val="00E00E0E"/>
    <w:rsid w:val="00E04AF9"/>
    <w:rsid w:val="00E336EF"/>
    <w:rsid w:val="00E47D9A"/>
    <w:rsid w:val="00E5053C"/>
    <w:rsid w:val="00E66E60"/>
    <w:rsid w:val="00E93D88"/>
    <w:rsid w:val="00EC0A46"/>
    <w:rsid w:val="00EC149F"/>
    <w:rsid w:val="00EC5AA5"/>
    <w:rsid w:val="00EE1077"/>
    <w:rsid w:val="00F10C47"/>
    <w:rsid w:val="00F26397"/>
    <w:rsid w:val="00F44FAF"/>
    <w:rsid w:val="00F65EF3"/>
    <w:rsid w:val="00F77C2E"/>
    <w:rsid w:val="00F802E5"/>
    <w:rsid w:val="00FA08DB"/>
    <w:rsid w:val="00FA27C2"/>
    <w:rsid w:val="00FA3893"/>
    <w:rsid w:val="00FB0B2D"/>
    <w:rsid w:val="00FC3833"/>
    <w:rsid w:val="00FD218F"/>
    <w:rsid w:val="00FF2028"/>
    <w:rsid w:val="00FF3DBD"/>
    <w:rsid w:val="00FF55A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line="360" w:lineRule="auto"/>
        <w:ind w:left="3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3FF6"/>
    <w:pPr>
      <w:spacing w:line="240" w:lineRule="auto"/>
    </w:pPr>
    <w:rPr>
      <w:rFonts w:ascii="Times New Roman" w:eastAsia="Times New Roman" w:hAnsi="Times New Roman" w:cs="Times New Roman"/>
      <w:sz w:val="24"/>
      <w:lang w:eastAsia="fr-FR"/>
    </w:rPr>
  </w:style>
  <w:style w:type="paragraph" w:styleId="Titre1">
    <w:name w:val="heading 1"/>
    <w:basedOn w:val="Normal"/>
    <w:next w:val="Normal"/>
    <w:link w:val="Titre1Car"/>
    <w:qFormat/>
    <w:rsid w:val="00853FF6"/>
    <w:pPr>
      <w:keepNext/>
      <w:outlineLvl w:val="0"/>
    </w:pPr>
    <w:rPr>
      <w:b/>
      <w:bCs/>
      <w:sz w:val="36"/>
      <w:szCs w:val="36"/>
    </w:rPr>
  </w:style>
  <w:style w:type="paragraph" w:styleId="Titre2">
    <w:name w:val="heading 2"/>
    <w:basedOn w:val="Normal"/>
    <w:next w:val="Normal"/>
    <w:link w:val="Titre2Car"/>
    <w:qFormat/>
    <w:rsid w:val="00853FF6"/>
    <w:pPr>
      <w:keepNext/>
      <w:jc w:val="right"/>
      <w:outlineLvl w:val="1"/>
    </w:pPr>
    <w:rPr>
      <w:sz w:val="28"/>
      <w:szCs w:val="28"/>
    </w:rPr>
  </w:style>
  <w:style w:type="paragraph" w:styleId="Titre3">
    <w:name w:val="heading 3"/>
    <w:basedOn w:val="Normal"/>
    <w:next w:val="Normal"/>
    <w:link w:val="Titre3Car"/>
    <w:qFormat/>
    <w:rsid w:val="00853FF6"/>
    <w:pPr>
      <w:keepNext/>
      <w:spacing w:line="259" w:lineRule="auto"/>
      <w:jc w:val="center"/>
      <w:outlineLvl w:val="2"/>
    </w:pPr>
    <w:rPr>
      <w:b/>
      <w:sz w:val="32"/>
      <w:szCs w:val="32"/>
    </w:rPr>
  </w:style>
  <w:style w:type="paragraph" w:styleId="Titre5">
    <w:name w:val="heading 5"/>
    <w:basedOn w:val="Normal"/>
    <w:next w:val="Normal"/>
    <w:link w:val="Titre5Car"/>
    <w:qFormat/>
    <w:rsid w:val="00853FF6"/>
    <w:pPr>
      <w:keepNext/>
      <w:tabs>
        <w:tab w:val="left" w:pos="851"/>
        <w:tab w:val="left" w:pos="1985"/>
        <w:tab w:val="left" w:pos="2127"/>
        <w:tab w:val="left" w:leader="dot" w:pos="6804"/>
        <w:tab w:val="left" w:leader="dot" w:pos="8789"/>
      </w:tabs>
      <w:jc w:val="center"/>
      <w:outlineLvl w:val="4"/>
    </w:pPr>
    <w:rPr>
      <w:b/>
      <w:sz w:val="22"/>
    </w:rPr>
  </w:style>
  <w:style w:type="paragraph" w:styleId="Titre6">
    <w:name w:val="heading 6"/>
    <w:basedOn w:val="Normal"/>
    <w:next w:val="Normal"/>
    <w:link w:val="Titre6Car"/>
    <w:qFormat/>
    <w:rsid w:val="00853FF6"/>
    <w:pPr>
      <w:keepNext/>
      <w:shd w:val="clear" w:color="auto" w:fill="FFFFFF"/>
      <w:tabs>
        <w:tab w:val="left" w:pos="284"/>
        <w:tab w:val="left" w:pos="9356"/>
      </w:tabs>
      <w:outlineLvl w:val="5"/>
    </w:pPr>
    <w:rPr>
      <w:b/>
      <w:bCs/>
      <w:color w:val="000000"/>
      <w:spacing w:val="-14"/>
      <w:sz w:val="22"/>
    </w:rPr>
  </w:style>
  <w:style w:type="paragraph" w:styleId="Titre7">
    <w:name w:val="heading 7"/>
    <w:basedOn w:val="Normal"/>
    <w:next w:val="Normal"/>
    <w:link w:val="Titre7Car"/>
    <w:qFormat/>
    <w:rsid w:val="00853FF6"/>
    <w:pPr>
      <w:keepNext/>
      <w:tabs>
        <w:tab w:val="left" w:pos="284"/>
        <w:tab w:val="left" w:pos="9356"/>
      </w:tabs>
      <w:outlineLvl w:val="6"/>
    </w:pPr>
    <w:rPr>
      <w:b/>
      <w:bCs/>
      <w:spacing w:val="-14"/>
      <w:sz w:val="22"/>
    </w:rPr>
  </w:style>
  <w:style w:type="paragraph" w:styleId="Titre8">
    <w:name w:val="heading 8"/>
    <w:basedOn w:val="Normal"/>
    <w:next w:val="Normal"/>
    <w:link w:val="Titre8Car"/>
    <w:qFormat/>
    <w:rsid w:val="00853FF6"/>
    <w:pPr>
      <w:keepNext/>
      <w:tabs>
        <w:tab w:val="left" w:pos="284"/>
        <w:tab w:val="left" w:pos="9356"/>
      </w:tabs>
      <w:ind w:right="-427"/>
      <w:outlineLvl w:val="7"/>
    </w:pPr>
    <w:rPr>
      <w:b/>
      <w:bCs/>
      <w:spacing w:val="-15"/>
      <w:sz w:val="22"/>
    </w:rPr>
  </w:style>
  <w:style w:type="paragraph" w:styleId="Titre9">
    <w:name w:val="heading 9"/>
    <w:basedOn w:val="Normal"/>
    <w:next w:val="Normal"/>
    <w:link w:val="Titre9Car"/>
    <w:qFormat/>
    <w:rsid w:val="00853FF6"/>
    <w:pPr>
      <w:keepNext/>
      <w:widowControl w:val="0"/>
      <w:autoSpaceDE w:val="0"/>
      <w:autoSpaceDN w:val="0"/>
      <w:adjustRightInd w:val="0"/>
      <w:jc w:val="center"/>
      <w:outlineLvl w:val="8"/>
    </w:pPr>
    <w:rPr>
      <w:rFonts w:ascii="Arial" w:hAnsi="Arial" w:cs="Arial"/>
      <w:b/>
      <w:bCs/>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53FF6"/>
    <w:rPr>
      <w:rFonts w:ascii="Times New Roman" w:eastAsia="Times New Roman" w:hAnsi="Times New Roman" w:cs="Times New Roman"/>
      <w:b/>
      <w:bCs/>
      <w:sz w:val="36"/>
      <w:szCs w:val="36"/>
      <w:lang w:eastAsia="fr-FR"/>
    </w:rPr>
  </w:style>
  <w:style w:type="character" w:customStyle="1" w:styleId="Titre2Car">
    <w:name w:val="Titre 2 Car"/>
    <w:basedOn w:val="Policepardfaut"/>
    <w:link w:val="Titre2"/>
    <w:rsid w:val="00853FF6"/>
    <w:rPr>
      <w:rFonts w:ascii="Times New Roman" w:eastAsia="Times New Roman" w:hAnsi="Times New Roman" w:cs="Times New Roman"/>
      <w:sz w:val="28"/>
      <w:szCs w:val="28"/>
      <w:lang w:eastAsia="fr-FR"/>
    </w:rPr>
  </w:style>
  <w:style w:type="character" w:customStyle="1" w:styleId="Titre3Car">
    <w:name w:val="Titre 3 Car"/>
    <w:basedOn w:val="Policepardfaut"/>
    <w:link w:val="Titre3"/>
    <w:rsid w:val="00853FF6"/>
    <w:rPr>
      <w:rFonts w:ascii="Times New Roman" w:eastAsia="Times New Roman" w:hAnsi="Times New Roman" w:cs="Times New Roman"/>
      <w:b/>
      <w:sz w:val="32"/>
      <w:szCs w:val="32"/>
      <w:lang w:eastAsia="fr-FR"/>
    </w:rPr>
  </w:style>
  <w:style w:type="character" w:customStyle="1" w:styleId="Titre5Car">
    <w:name w:val="Titre 5 Car"/>
    <w:basedOn w:val="Policepardfaut"/>
    <w:link w:val="Titre5"/>
    <w:rsid w:val="00853FF6"/>
    <w:rPr>
      <w:rFonts w:ascii="Times New Roman" w:eastAsia="Times New Roman" w:hAnsi="Times New Roman" w:cs="Times New Roman"/>
      <w:b/>
      <w:lang w:eastAsia="fr-FR"/>
    </w:rPr>
  </w:style>
  <w:style w:type="character" w:customStyle="1" w:styleId="Titre6Car">
    <w:name w:val="Titre 6 Car"/>
    <w:basedOn w:val="Policepardfaut"/>
    <w:link w:val="Titre6"/>
    <w:rsid w:val="00853FF6"/>
    <w:rPr>
      <w:rFonts w:ascii="Times New Roman" w:eastAsia="Times New Roman" w:hAnsi="Times New Roman" w:cs="Times New Roman"/>
      <w:b/>
      <w:bCs/>
      <w:color w:val="000000"/>
      <w:spacing w:val="-14"/>
      <w:shd w:val="clear" w:color="auto" w:fill="FFFFFF"/>
      <w:lang w:eastAsia="fr-FR"/>
    </w:rPr>
  </w:style>
  <w:style w:type="character" w:customStyle="1" w:styleId="Titre7Car">
    <w:name w:val="Titre 7 Car"/>
    <w:basedOn w:val="Policepardfaut"/>
    <w:link w:val="Titre7"/>
    <w:rsid w:val="00853FF6"/>
    <w:rPr>
      <w:rFonts w:ascii="Times New Roman" w:eastAsia="Times New Roman" w:hAnsi="Times New Roman" w:cs="Times New Roman"/>
      <w:b/>
      <w:bCs/>
      <w:spacing w:val="-14"/>
      <w:lang w:eastAsia="fr-FR"/>
    </w:rPr>
  </w:style>
  <w:style w:type="character" w:customStyle="1" w:styleId="Titre8Car">
    <w:name w:val="Titre 8 Car"/>
    <w:basedOn w:val="Policepardfaut"/>
    <w:link w:val="Titre8"/>
    <w:rsid w:val="00853FF6"/>
    <w:rPr>
      <w:rFonts w:ascii="Times New Roman" w:eastAsia="Times New Roman" w:hAnsi="Times New Roman" w:cs="Times New Roman"/>
      <w:b/>
      <w:bCs/>
      <w:spacing w:val="-15"/>
      <w:lang w:eastAsia="fr-FR"/>
    </w:rPr>
  </w:style>
  <w:style w:type="character" w:customStyle="1" w:styleId="Titre9Car">
    <w:name w:val="Titre 9 Car"/>
    <w:basedOn w:val="Policepardfaut"/>
    <w:link w:val="Titre9"/>
    <w:rsid w:val="00853FF6"/>
    <w:rPr>
      <w:rFonts w:ascii="Arial" w:eastAsia="Times New Roman" w:hAnsi="Arial" w:cs="Arial"/>
      <w:b/>
      <w:bCs/>
      <w:sz w:val="24"/>
      <w:szCs w:val="24"/>
      <w:lang w:eastAsia="fr-FR"/>
    </w:rPr>
  </w:style>
  <w:style w:type="paragraph" w:styleId="Titre">
    <w:name w:val="Title"/>
    <w:basedOn w:val="Normal"/>
    <w:link w:val="TitreCar"/>
    <w:qFormat/>
    <w:rsid w:val="00853FF6"/>
    <w:pPr>
      <w:widowControl w:val="0"/>
      <w:overflowPunct w:val="0"/>
      <w:autoSpaceDE w:val="0"/>
      <w:autoSpaceDN w:val="0"/>
      <w:adjustRightInd w:val="0"/>
      <w:jc w:val="center"/>
      <w:textAlignment w:val="baseline"/>
    </w:pPr>
    <w:rPr>
      <w:noProof/>
      <w:sz w:val="28"/>
      <w:szCs w:val="28"/>
    </w:rPr>
  </w:style>
  <w:style w:type="character" w:customStyle="1" w:styleId="TitreCar">
    <w:name w:val="Titre Car"/>
    <w:basedOn w:val="Policepardfaut"/>
    <w:link w:val="Titre"/>
    <w:rsid w:val="00853FF6"/>
    <w:rPr>
      <w:rFonts w:ascii="Times New Roman" w:eastAsia="Times New Roman" w:hAnsi="Times New Roman" w:cs="Times New Roman"/>
      <w:noProof/>
      <w:sz w:val="28"/>
      <w:szCs w:val="28"/>
      <w:lang w:eastAsia="fr-FR"/>
    </w:rPr>
  </w:style>
  <w:style w:type="paragraph" w:styleId="Commentaire">
    <w:name w:val="annotation text"/>
    <w:basedOn w:val="Normal"/>
    <w:link w:val="CommentaireCar"/>
    <w:semiHidden/>
    <w:rsid w:val="00853FF6"/>
    <w:pPr>
      <w:widowControl w:val="0"/>
      <w:autoSpaceDE w:val="0"/>
      <w:autoSpaceDN w:val="0"/>
      <w:adjustRightInd w:val="0"/>
      <w:jc w:val="left"/>
    </w:pPr>
    <w:rPr>
      <w:rFonts w:ascii="Arial" w:hAnsi="Arial" w:cs="Arial"/>
      <w:b/>
      <w:bCs/>
      <w:sz w:val="20"/>
      <w:szCs w:val="20"/>
    </w:rPr>
  </w:style>
  <w:style w:type="character" w:customStyle="1" w:styleId="CommentaireCar">
    <w:name w:val="Commentaire Car"/>
    <w:basedOn w:val="Policepardfaut"/>
    <w:link w:val="Commentaire"/>
    <w:semiHidden/>
    <w:rsid w:val="00853FF6"/>
    <w:rPr>
      <w:rFonts w:ascii="Arial" w:eastAsia="Times New Roman" w:hAnsi="Arial" w:cs="Arial"/>
      <w:b/>
      <w:bCs/>
      <w:sz w:val="20"/>
      <w:szCs w:val="20"/>
      <w:lang w:eastAsia="fr-FR"/>
    </w:rPr>
  </w:style>
  <w:style w:type="paragraph" w:styleId="Sous-titre">
    <w:name w:val="Subtitle"/>
    <w:basedOn w:val="Normal"/>
    <w:link w:val="Sous-titreCar"/>
    <w:qFormat/>
    <w:rsid w:val="00853FF6"/>
    <w:pPr>
      <w:widowControl w:val="0"/>
      <w:shd w:val="clear" w:color="auto" w:fill="FFFFFF"/>
      <w:autoSpaceDE w:val="0"/>
      <w:autoSpaceDN w:val="0"/>
      <w:adjustRightInd w:val="0"/>
      <w:spacing w:before="230"/>
      <w:ind w:right="98"/>
      <w:jc w:val="center"/>
    </w:pPr>
    <w:rPr>
      <w:rFonts w:ascii="Arial" w:hAnsi="Arial" w:cs="Arial"/>
      <w:b/>
      <w:bCs/>
      <w:color w:val="000000"/>
      <w:spacing w:val="-5"/>
      <w:sz w:val="22"/>
    </w:rPr>
  </w:style>
  <w:style w:type="character" w:customStyle="1" w:styleId="Sous-titreCar">
    <w:name w:val="Sous-titre Car"/>
    <w:basedOn w:val="Policepardfaut"/>
    <w:link w:val="Sous-titre"/>
    <w:rsid w:val="00853FF6"/>
    <w:rPr>
      <w:rFonts w:ascii="Arial" w:eastAsia="Times New Roman" w:hAnsi="Arial" w:cs="Arial"/>
      <w:b/>
      <w:bCs/>
      <w:color w:val="000000"/>
      <w:spacing w:val="-5"/>
      <w:shd w:val="clear" w:color="auto" w:fill="FFFFFF"/>
      <w:lang w:eastAsia="fr-FR"/>
    </w:rPr>
  </w:style>
  <w:style w:type="paragraph" w:styleId="Pieddepage">
    <w:name w:val="footer"/>
    <w:basedOn w:val="Normal"/>
    <w:link w:val="PieddepageCar"/>
    <w:rsid w:val="00853FF6"/>
    <w:pPr>
      <w:tabs>
        <w:tab w:val="center" w:pos="4536"/>
        <w:tab w:val="right" w:pos="9072"/>
      </w:tabs>
    </w:pPr>
  </w:style>
  <w:style w:type="character" w:customStyle="1" w:styleId="PieddepageCar">
    <w:name w:val="Pied de page Car"/>
    <w:basedOn w:val="Policepardfaut"/>
    <w:link w:val="Pieddepage"/>
    <w:rsid w:val="00853FF6"/>
    <w:rPr>
      <w:rFonts w:ascii="Times New Roman" w:eastAsia="Times New Roman" w:hAnsi="Times New Roman" w:cs="Times New Roman"/>
      <w:sz w:val="24"/>
      <w:lang w:eastAsia="fr-FR"/>
    </w:rPr>
  </w:style>
  <w:style w:type="character" w:styleId="Numrodepage">
    <w:name w:val="page number"/>
    <w:basedOn w:val="Policepardfaut"/>
    <w:rsid w:val="00853FF6"/>
  </w:style>
  <w:style w:type="paragraph" w:styleId="Paragraphedeliste">
    <w:name w:val="List Paragraph"/>
    <w:basedOn w:val="Normal"/>
    <w:uiPriority w:val="34"/>
    <w:qFormat/>
    <w:rsid w:val="00976E8A"/>
    <w:pPr>
      <w:spacing w:after="200" w:line="276" w:lineRule="auto"/>
      <w:ind w:left="720"/>
      <w:contextualSpacing/>
      <w:jc w:val="left"/>
    </w:pPr>
    <w:rPr>
      <w:rFonts w:asciiTheme="minorHAnsi" w:eastAsiaTheme="minorHAnsi" w:hAnsiTheme="minorHAnsi" w:cstheme="minorBidi"/>
      <w:sz w:val="22"/>
      <w:lang w:eastAsia="en-US"/>
    </w:rPr>
  </w:style>
  <w:style w:type="table" w:styleId="Grilledutableau">
    <w:name w:val="Table Grid"/>
    <w:basedOn w:val="TableauNormal"/>
    <w:uiPriority w:val="59"/>
    <w:rsid w:val="00976E8A"/>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unhideWhenUsed/>
    <w:rsid w:val="001F3173"/>
    <w:pPr>
      <w:tabs>
        <w:tab w:val="center" w:pos="4536"/>
        <w:tab w:val="right" w:pos="9072"/>
      </w:tabs>
    </w:pPr>
  </w:style>
  <w:style w:type="character" w:customStyle="1" w:styleId="En-tteCar">
    <w:name w:val="En-tête Car"/>
    <w:basedOn w:val="Policepardfaut"/>
    <w:link w:val="En-tte"/>
    <w:uiPriority w:val="99"/>
    <w:rsid w:val="001F3173"/>
    <w:rPr>
      <w:rFonts w:ascii="Times New Roman" w:eastAsia="Times New Roman" w:hAnsi="Times New Roman" w:cs="Times New Roman"/>
      <w:sz w:val="24"/>
      <w:lang w:eastAsia="fr-FR"/>
    </w:rPr>
  </w:style>
  <w:style w:type="table" w:customStyle="1" w:styleId="Grilledutableau1">
    <w:name w:val="Grille du tableau1"/>
    <w:basedOn w:val="TableauNormal"/>
    <w:next w:val="Grilledutableau"/>
    <w:uiPriority w:val="59"/>
    <w:rsid w:val="007C63B3"/>
    <w:pPr>
      <w:spacing w:line="240" w:lineRule="auto"/>
      <w:ind w:left="0"/>
      <w:jc w:val="left"/>
    </w:pPr>
    <w:rPr>
      <w:rFonts w:eastAsiaTheme="minorEastAsia"/>
      <w:lang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4E7B02"/>
    <w:rPr>
      <w:rFonts w:ascii="Tahoma" w:hAnsi="Tahoma" w:cs="Tahoma"/>
      <w:sz w:val="16"/>
      <w:szCs w:val="16"/>
    </w:rPr>
  </w:style>
  <w:style w:type="character" w:customStyle="1" w:styleId="TextedebullesCar">
    <w:name w:val="Texte de bulles Car"/>
    <w:basedOn w:val="Policepardfaut"/>
    <w:link w:val="Textedebulles"/>
    <w:uiPriority w:val="99"/>
    <w:semiHidden/>
    <w:rsid w:val="004E7B02"/>
    <w:rPr>
      <w:rFonts w:ascii="Tahoma" w:eastAsia="Times New Roman" w:hAnsi="Tahoma" w:cs="Tahoma"/>
      <w:sz w:val="16"/>
      <w:szCs w:val="16"/>
      <w:lang w:eastAsia="fr-FR"/>
    </w:rPr>
  </w:style>
  <w:style w:type="paragraph" w:styleId="Corpsdetexte">
    <w:name w:val="Body Text"/>
    <w:basedOn w:val="Normal"/>
    <w:link w:val="CorpsdetexteCar"/>
    <w:uiPriority w:val="1"/>
    <w:qFormat/>
    <w:rsid w:val="00B91E71"/>
    <w:pPr>
      <w:widowControl w:val="0"/>
      <w:ind w:left="103"/>
      <w:jc w:val="left"/>
    </w:pPr>
    <w:rPr>
      <w:rFonts w:cstheme="minorBidi"/>
      <w:szCs w:val="24"/>
      <w:lang w:val="en-US" w:eastAsia="en-US"/>
    </w:rPr>
  </w:style>
  <w:style w:type="character" w:customStyle="1" w:styleId="CorpsdetexteCar">
    <w:name w:val="Corps de texte Car"/>
    <w:basedOn w:val="Policepardfaut"/>
    <w:link w:val="Corpsdetexte"/>
    <w:uiPriority w:val="1"/>
    <w:rsid w:val="00B91E71"/>
    <w:rPr>
      <w:rFonts w:ascii="Times New Roman" w:eastAsia="Times New Roman" w:hAnsi="Times New Roman"/>
      <w:sz w:val="24"/>
      <w:szCs w:val="24"/>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AFFC3D-E9E3-4C13-A030-12C1D03A0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Pages>
  <Words>4289</Words>
  <Characters>23594</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27828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LANDE Evelyne</dc:creator>
  <cp:lastModifiedBy>François</cp:lastModifiedBy>
  <cp:revision>3</cp:revision>
  <cp:lastPrinted>2014-07-08T13:33:00Z</cp:lastPrinted>
  <dcterms:created xsi:type="dcterms:W3CDTF">2015-03-03T10:49:00Z</dcterms:created>
  <dcterms:modified xsi:type="dcterms:W3CDTF">2015-03-04T10:31:00Z</dcterms:modified>
</cp:coreProperties>
</file>